
<file path=[Content_Types].xml><?xml version="1.0" encoding="utf-8"?>
<Types xmlns="http://schemas.openxmlformats.org/package/2006/content-types">
  <Default Extension="png" ContentType="image/pn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1743" w:rsidRPr="00304BDA" w:rsidRDefault="00C41743" w:rsidP="00C41743">
      <w:pPr>
        <w:pStyle w:val="Title"/>
        <w:rPr>
          <w:rFonts w:ascii="Times New Roman" w:hAnsi="Times New Roman"/>
          <w:sz w:val="24"/>
          <w:szCs w:val="24"/>
        </w:rPr>
      </w:pPr>
      <w:r w:rsidRPr="00304BDA">
        <w:rPr>
          <w:rFonts w:ascii="Times New Roman" w:hAnsi="Times New Roman"/>
          <w:sz w:val="24"/>
          <w:szCs w:val="24"/>
        </w:rPr>
        <w:t>CALIFORNIA CITRUS NURSERY BOARD</w:t>
      </w:r>
    </w:p>
    <w:p w:rsidR="00C41743" w:rsidRPr="00304BDA" w:rsidRDefault="00C41743" w:rsidP="00C41743">
      <w:pPr>
        <w:pStyle w:val="Subtitle"/>
        <w:rPr>
          <w:rFonts w:ascii="Times New Roman" w:hAnsi="Times New Roman"/>
          <w:sz w:val="24"/>
          <w:szCs w:val="24"/>
        </w:rPr>
      </w:pPr>
      <w:r w:rsidRPr="00304BDA">
        <w:rPr>
          <w:rFonts w:ascii="Times New Roman" w:hAnsi="Times New Roman"/>
          <w:sz w:val="24"/>
          <w:szCs w:val="24"/>
        </w:rPr>
        <w:t>Final Report (year 3 of 4)</w:t>
      </w:r>
    </w:p>
    <w:p w:rsidR="00C41743" w:rsidRDefault="00C41743" w:rsidP="00C41743">
      <w:pPr>
        <w:pStyle w:val="Subtitle"/>
        <w:rPr>
          <w:rFonts w:ascii="Times New Roman" w:hAnsi="Times New Roman"/>
          <w:sz w:val="24"/>
          <w:szCs w:val="24"/>
        </w:rPr>
      </w:pPr>
      <w:r w:rsidRPr="00304BDA">
        <w:rPr>
          <w:rFonts w:ascii="Times New Roman" w:hAnsi="Times New Roman"/>
          <w:sz w:val="24"/>
          <w:szCs w:val="24"/>
        </w:rPr>
        <w:t>12-31-2012</w:t>
      </w:r>
    </w:p>
    <w:p w:rsidR="00C41743" w:rsidRPr="00304BDA" w:rsidRDefault="00C41743" w:rsidP="00C41743">
      <w:pPr>
        <w:pStyle w:val="Subtitle"/>
        <w:rPr>
          <w:rFonts w:ascii="Times New Roman" w:hAnsi="Times New Roman"/>
          <w:sz w:val="24"/>
          <w:szCs w:val="24"/>
        </w:rPr>
      </w:pPr>
    </w:p>
    <w:p w:rsidR="00C41743" w:rsidRPr="00304BDA" w:rsidRDefault="00C41743" w:rsidP="00C41743">
      <w:pPr>
        <w:jc w:val="center"/>
        <w:rPr>
          <w:szCs w:val="24"/>
        </w:rPr>
      </w:pPr>
      <w:r w:rsidRPr="00304BDA">
        <w:rPr>
          <w:szCs w:val="24"/>
        </w:rPr>
        <w:t>The Future of the Cooperative Registration Program of Nursery Owned Citrus Source Trees</w:t>
      </w:r>
    </w:p>
    <w:p w:rsidR="00C41743" w:rsidRPr="00304BDA" w:rsidRDefault="00C41743" w:rsidP="00C41743">
      <w:pPr>
        <w:jc w:val="center"/>
        <w:rPr>
          <w:szCs w:val="24"/>
        </w:rPr>
      </w:pPr>
      <w:r w:rsidRPr="00304BDA">
        <w:rPr>
          <w:szCs w:val="24"/>
        </w:rPr>
        <w:t>Dr. Georgios Vidalakis &amp; Dr. Fatima Osman</w:t>
      </w:r>
    </w:p>
    <w:p w:rsidR="00C41743" w:rsidRPr="00304BDA" w:rsidRDefault="00C41743" w:rsidP="00C41743">
      <w:pPr>
        <w:tabs>
          <w:tab w:val="left" w:pos="-720"/>
        </w:tabs>
        <w:jc w:val="both"/>
        <w:rPr>
          <w:szCs w:val="24"/>
        </w:rPr>
      </w:pPr>
      <w:r w:rsidRPr="00304BDA">
        <w:rPr>
          <w:szCs w:val="24"/>
        </w:rPr>
        <w:t>_________________________________________________________________________________</w:t>
      </w:r>
    </w:p>
    <w:p w:rsidR="00C41743" w:rsidRPr="00304BDA" w:rsidRDefault="00C41743" w:rsidP="00C41743">
      <w:pPr>
        <w:tabs>
          <w:tab w:val="left" w:pos="-720"/>
        </w:tabs>
        <w:jc w:val="both"/>
        <w:outlineLvl w:val="0"/>
        <w:rPr>
          <w:b/>
          <w:szCs w:val="24"/>
        </w:rPr>
      </w:pPr>
      <w:r w:rsidRPr="00304BDA">
        <w:rPr>
          <w:b/>
          <w:szCs w:val="24"/>
        </w:rPr>
        <w:t xml:space="preserve">Objectives </w:t>
      </w:r>
    </w:p>
    <w:p w:rsidR="00C41743" w:rsidRPr="00304BDA" w:rsidRDefault="00C41743" w:rsidP="00C41743">
      <w:pPr>
        <w:tabs>
          <w:tab w:val="left" w:pos="-720"/>
        </w:tabs>
        <w:ind w:left="360"/>
        <w:jc w:val="both"/>
        <w:rPr>
          <w:bCs/>
          <w:szCs w:val="24"/>
        </w:rPr>
      </w:pPr>
      <w:r w:rsidRPr="00304BDA">
        <w:rPr>
          <w:bCs/>
          <w:szCs w:val="24"/>
        </w:rPr>
        <w:t>Development, validation, and employment of broad range/universal molecular diagnostic techniques for citrus pathogens of regulatory importance:</w:t>
      </w:r>
    </w:p>
    <w:p w:rsidR="00C41743" w:rsidRPr="00304BDA" w:rsidRDefault="00C41743" w:rsidP="00C41743">
      <w:pPr>
        <w:numPr>
          <w:ilvl w:val="0"/>
          <w:numId w:val="1"/>
        </w:numPr>
        <w:tabs>
          <w:tab w:val="left" w:pos="-720"/>
        </w:tabs>
        <w:jc w:val="both"/>
        <w:rPr>
          <w:bCs/>
          <w:szCs w:val="24"/>
        </w:rPr>
      </w:pPr>
      <w:r w:rsidRPr="00304BDA">
        <w:rPr>
          <w:bCs/>
          <w:szCs w:val="24"/>
        </w:rPr>
        <w:t>Reverse transcription real-time quantitative polymerase chain reaction (RT-qPCR) protocols for the RNA pathogens:</w:t>
      </w:r>
    </w:p>
    <w:p w:rsidR="00C41743" w:rsidRPr="00304BDA" w:rsidRDefault="00C41743" w:rsidP="00C41743">
      <w:pPr>
        <w:numPr>
          <w:ilvl w:val="1"/>
          <w:numId w:val="1"/>
        </w:numPr>
        <w:tabs>
          <w:tab w:val="left" w:pos="-720"/>
        </w:tabs>
        <w:rPr>
          <w:bCs/>
          <w:szCs w:val="24"/>
        </w:rPr>
      </w:pPr>
      <w:r w:rsidRPr="00304BDA">
        <w:rPr>
          <w:bCs/>
          <w:szCs w:val="24"/>
        </w:rPr>
        <w:t>Citrus viroids (exocortis, cachexia, and other abnormalities)</w:t>
      </w:r>
    </w:p>
    <w:p w:rsidR="00C41743" w:rsidRPr="00304BDA" w:rsidRDefault="00C41743" w:rsidP="00C41743">
      <w:pPr>
        <w:numPr>
          <w:ilvl w:val="1"/>
          <w:numId w:val="1"/>
        </w:numPr>
        <w:tabs>
          <w:tab w:val="left" w:pos="-720"/>
        </w:tabs>
        <w:jc w:val="both"/>
        <w:rPr>
          <w:bCs/>
          <w:szCs w:val="24"/>
        </w:rPr>
      </w:pPr>
      <w:r w:rsidRPr="00304BDA">
        <w:rPr>
          <w:bCs/>
          <w:i/>
          <w:szCs w:val="24"/>
        </w:rPr>
        <w:t>Citrus tristeza virus</w:t>
      </w:r>
      <w:r w:rsidRPr="00304BDA">
        <w:rPr>
          <w:bCs/>
          <w:szCs w:val="24"/>
        </w:rPr>
        <w:t xml:space="preserve"> (quick decline, stem pitting, and seedling yellows)</w:t>
      </w:r>
    </w:p>
    <w:p w:rsidR="00C41743" w:rsidRPr="00304BDA" w:rsidRDefault="00C41743" w:rsidP="00C41743">
      <w:pPr>
        <w:numPr>
          <w:ilvl w:val="1"/>
          <w:numId w:val="1"/>
        </w:numPr>
        <w:tabs>
          <w:tab w:val="left" w:pos="-720"/>
        </w:tabs>
        <w:jc w:val="both"/>
        <w:rPr>
          <w:bCs/>
          <w:szCs w:val="24"/>
        </w:rPr>
      </w:pPr>
      <w:r w:rsidRPr="00304BDA">
        <w:rPr>
          <w:bCs/>
          <w:i/>
          <w:szCs w:val="24"/>
        </w:rPr>
        <w:t xml:space="preserve">Citrus psorosis virus </w:t>
      </w:r>
      <w:r w:rsidRPr="00304BDA">
        <w:rPr>
          <w:bCs/>
          <w:szCs w:val="24"/>
        </w:rPr>
        <w:t>(seed transmission)</w:t>
      </w:r>
    </w:p>
    <w:p w:rsidR="00C41743" w:rsidRPr="00304BDA" w:rsidRDefault="00C41743" w:rsidP="00C41743">
      <w:pPr>
        <w:numPr>
          <w:ilvl w:val="1"/>
          <w:numId w:val="1"/>
        </w:numPr>
        <w:tabs>
          <w:tab w:val="left" w:pos="-720"/>
        </w:tabs>
        <w:jc w:val="both"/>
        <w:rPr>
          <w:bCs/>
          <w:szCs w:val="24"/>
        </w:rPr>
      </w:pPr>
      <w:r w:rsidRPr="00304BDA">
        <w:rPr>
          <w:bCs/>
          <w:i/>
          <w:szCs w:val="24"/>
        </w:rPr>
        <w:t xml:space="preserve">Citrus leaf blotch virus </w:t>
      </w:r>
      <w:r w:rsidRPr="00304BDA">
        <w:rPr>
          <w:bCs/>
          <w:szCs w:val="24"/>
        </w:rPr>
        <w:t>(dweet mottle virus-seed transmission)</w:t>
      </w:r>
    </w:p>
    <w:p w:rsidR="00C41743" w:rsidRPr="00304BDA" w:rsidRDefault="00C41743" w:rsidP="00C41743">
      <w:pPr>
        <w:numPr>
          <w:ilvl w:val="0"/>
          <w:numId w:val="1"/>
        </w:numPr>
        <w:tabs>
          <w:tab w:val="left" w:pos="-720"/>
        </w:tabs>
        <w:jc w:val="both"/>
        <w:rPr>
          <w:bCs/>
          <w:szCs w:val="24"/>
        </w:rPr>
      </w:pPr>
      <w:r w:rsidRPr="00304BDA">
        <w:rPr>
          <w:bCs/>
          <w:szCs w:val="24"/>
        </w:rPr>
        <w:t>qPCR protocols for the DNA pathogens:</w:t>
      </w:r>
    </w:p>
    <w:p w:rsidR="00C41743" w:rsidRPr="00304BDA" w:rsidRDefault="00C41743" w:rsidP="00C41743">
      <w:pPr>
        <w:numPr>
          <w:ilvl w:val="1"/>
          <w:numId w:val="1"/>
        </w:numPr>
        <w:tabs>
          <w:tab w:val="left" w:pos="-720"/>
        </w:tabs>
        <w:jc w:val="both"/>
        <w:rPr>
          <w:bCs/>
          <w:szCs w:val="24"/>
        </w:rPr>
      </w:pPr>
      <w:r w:rsidRPr="00304BDA">
        <w:rPr>
          <w:bCs/>
          <w:i/>
          <w:szCs w:val="24"/>
        </w:rPr>
        <w:t>Candidatus</w:t>
      </w:r>
      <w:r w:rsidRPr="00304BDA">
        <w:rPr>
          <w:bCs/>
          <w:szCs w:val="24"/>
        </w:rPr>
        <w:t xml:space="preserve"> Liberibacter</w:t>
      </w:r>
      <w:r w:rsidRPr="00304BDA">
        <w:rPr>
          <w:bCs/>
          <w:i/>
          <w:szCs w:val="24"/>
        </w:rPr>
        <w:t xml:space="preserve"> </w:t>
      </w:r>
      <w:r w:rsidRPr="00304BDA">
        <w:rPr>
          <w:bCs/>
          <w:szCs w:val="24"/>
        </w:rPr>
        <w:t>sp. (Huanglongbing)</w:t>
      </w:r>
    </w:p>
    <w:p w:rsidR="00C41743" w:rsidRPr="00304BDA" w:rsidRDefault="00C41743" w:rsidP="00C41743">
      <w:pPr>
        <w:numPr>
          <w:ilvl w:val="1"/>
          <w:numId w:val="1"/>
        </w:numPr>
        <w:tabs>
          <w:tab w:val="left" w:pos="-720"/>
        </w:tabs>
        <w:jc w:val="both"/>
        <w:rPr>
          <w:bCs/>
          <w:szCs w:val="24"/>
        </w:rPr>
      </w:pPr>
      <w:r w:rsidRPr="00304BDA">
        <w:rPr>
          <w:bCs/>
          <w:i/>
          <w:szCs w:val="24"/>
        </w:rPr>
        <w:t>Spiroplasma citri</w:t>
      </w:r>
      <w:r w:rsidRPr="00304BDA">
        <w:rPr>
          <w:bCs/>
          <w:szCs w:val="24"/>
        </w:rPr>
        <w:t xml:space="preserve"> (stubborn)</w:t>
      </w:r>
    </w:p>
    <w:p w:rsidR="00C41743" w:rsidRPr="00304BDA" w:rsidRDefault="00C41743" w:rsidP="00C41743">
      <w:pPr>
        <w:tabs>
          <w:tab w:val="left" w:pos="-720"/>
        </w:tabs>
        <w:jc w:val="both"/>
        <w:rPr>
          <w:szCs w:val="24"/>
        </w:rPr>
      </w:pPr>
      <w:r w:rsidRPr="00304BDA">
        <w:rPr>
          <w:szCs w:val="24"/>
        </w:rPr>
        <w:t>_________________________________________________________________________________</w:t>
      </w:r>
    </w:p>
    <w:p w:rsidR="00C41743" w:rsidRPr="00304BDA" w:rsidRDefault="00C41743" w:rsidP="00C41743">
      <w:pPr>
        <w:tabs>
          <w:tab w:val="left" w:pos="-720"/>
        </w:tabs>
        <w:jc w:val="both"/>
        <w:rPr>
          <w:szCs w:val="24"/>
        </w:rPr>
      </w:pPr>
    </w:p>
    <w:p w:rsidR="00C41743" w:rsidRPr="00304BDA" w:rsidRDefault="00C41743" w:rsidP="00C41743">
      <w:pPr>
        <w:tabs>
          <w:tab w:val="left" w:pos="-720"/>
        </w:tabs>
        <w:ind w:firstLine="720"/>
        <w:jc w:val="both"/>
        <w:rPr>
          <w:szCs w:val="24"/>
        </w:rPr>
      </w:pPr>
      <w:r w:rsidRPr="001B5B71">
        <w:rPr>
          <w:szCs w:val="24"/>
        </w:rPr>
        <w:t>We fine-tuned and used extensively the previously developed nucleic acid extraction and purification procedure from citrus tissue using the semi-automated high throughput systems Geno Grinder 2010 and MagMAX</w:t>
      </w:r>
      <w:r w:rsidRPr="001B5B71">
        <w:rPr>
          <w:szCs w:val="24"/>
          <w:vertAlign w:val="superscript"/>
        </w:rPr>
        <w:t>TM</w:t>
      </w:r>
      <w:r w:rsidRPr="001B5B71">
        <w:rPr>
          <w:szCs w:val="24"/>
        </w:rPr>
        <w:t xml:space="preserve"> Express-96. The high throughput automation system has been enhanced by the addition of a robotic liquid handler Beckman Coulter </w:t>
      </w:r>
      <w:proofErr w:type="spellStart"/>
      <w:r w:rsidRPr="001B5B71">
        <w:rPr>
          <w:szCs w:val="24"/>
        </w:rPr>
        <w:t>Biomek</w:t>
      </w:r>
      <w:proofErr w:type="spellEnd"/>
      <w:r w:rsidRPr="001B5B71">
        <w:rPr>
          <w:szCs w:val="24"/>
        </w:rPr>
        <w:t xml:space="preserve"> 4000 for standardization and optimization of the method. We made significant progress towards the overall goal for a unified high throughput RT-qPCR and qPCR testing, preferably multiplex qPCR-based system for the CDFA </w:t>
      </w:r>
      <w:r w:rsidRPr="001B5B71">
        <w:rPr>
          <w:color w:val="000000"/>
          <w:szCs w:val="24"/>
        </w:rPr>
        <w:t>Citrus Nursery Stock Pest Cleanliness Program.</w:t>
      </w:r>
      <w:r>
        <w:rPr>
          <w:color w:val="000000"/>
          <w:szCs w:val="24"/>
        </w:rPr>
        <w:t xml:space="preserve"> </w:t>
      </w:r>
    </w:p>
    <w:p w:rsidR="00C41743" w:rsidRPr="00304BDA" w:rsidRDefault="00C41743" w:rsidP="00C41743">
      <w:pPr>
        <w:tabs>
          <w:tab w:val="left" w:pos="-720"/>
        </w:tabs>
        <w:ind w:firstLine="720"/>
        <w:jc w:val="both"/>
        <w:rPr>
          <w:szCs w:val="24"/>
        </w:rPr>
      </w:pPr>
    </w:p>
    <w:p w:rsidR="00C41743" w:rsidRPr="00304BDA" w:rsidRDefault="00C41743" w:rsidP="00C41743">
      <w:pPr>
        <w:numPr>
          <w:ilvl w:val="0"/>
          <w:numId w:val="7"/>
        </w:numPr>
        <w:ind w:left="360"/>
        <w:rPr>
          <w:b/>
          <w:bCs/>
          <w:szCs w:val="24"/>
        </w:rPr>
      </w:pPr>
      <w:r w:rsidRPr="00304BDA">
        <w:rPr>
          <w:b/>
          <w:bCs/>
          <w:szCs w:val="24"/>
        </w:rPr>
        <w:t>Development of RT-qPCR protocols for RNA citrus pathogens</w:t>
      </w:r>
    </w:p>
    <w:p w:rsidR="00C41743" w:rsidRPr="00304BDA" w:rsidRDefault="00C41743" w:rsidP="00C41743">
      <w:pPr>
        <w:pStyle w:val="Header"/>
        <w:ind w:firstLine="720"/>
        <w:jc w:val="both"/>
        <w:rPr>
          <w:bCs/>
          <w:color w:val="000000"/>
          <w:szCs w:val="24"/>
        </w:rPr>
      </w:pPr>
    </w:p>
    <w:p w:rsidR="00C41743" w:rsidRPr="00304BDA" w:rsidRDefault="00C41743" w:rsidP="00C41743">
      <w:pPr>
        <w:pStyle w:val="Header"/>
        <w:numPr>
          <w:ilvl w:val="0"/>
          <w:numId w:val="4"/>
        </w:numPr>
        <w:tabs>
          <w:tab w:val="clear" w:pos="4320"/>
          <w:tab w:val="clear" w:pos="8640"/>
        </w:tabs>
        <w:ind w:left="360"/>
        <w:jc w:val="both"/>
        <w:rPr>
          <w:b/>
          <w:bCs/>
          <w:color w:val="000000"/>
          <w:szCs w:val="24"/>
          <w:u w:val="single"/>
        </w:rPr>
      </w:pPr>
      <w:r w:rsidRPr="00304BDA">
        <w:rPr>
          <w:b/>
          <w:bCs/>
          <w:color w:val="000000"/>
          <w:szCs w:val="24"/>
          <w:u w:val="single"/>
        </w:rPr>
        <w:t>Citrus viroids RT-qPCR assay-100% Completed</w:t>
      </w:r>
    </w:p>
    <w:p w:rsidR="00C41743" w:rsidRPr="00304BDA" w:rsidRDefault="00C41743" w:rsidP="00C41743">
      <w:pPr>
        <w:pStyle w:val="Header"/>
        <w:ind w:firstLine="720"/>
        <w:jc w:val="both"/>
        <w:rPr>
          <w:color w:val="000000"/>
          <w:szCs w:val="24"/>
        </w:rPr>
      </w:pPr>
      <w:r w:rsidRPr="00304BDA">
        <w:rPr>
          <w:color w:val="000000"/>
          <w:szCs w:val="24"/>
        </w:rPr>
        <w:t xml:space="preserve">Seven distinct viroid species representing four genera of the Pospiviroidae family have been identified in citrus. </w:t>
      </w:r>
      <w:r w:rsidRPr="00304BDA">
        <w:rPr>
          <w:i/>
          <w:color w:val="000000"/>
          <w:szCs w:val="24"/>
        </w:rPr>
        <w:t>Citrus exocortis viroid</w:t>
      </w:r>
      <w:r w:rsidRPr="00304BDA">
        <w:rPr>
          <w:color w:val="000000"/>
          <w:szCs w:val="24"/>
        </w:rPr>
        <w:t xml:space="preserve"> (CEVd, genus Pospiviroid), </w:t>
      </w:r>
      <w:r w:rsidRPr="00304BDA">
        <w:rPr>
          <w:i/>
          <w:color w:val="000000"/>
          <w:szCs w:val="24"/>
        </w:rPr>
        <w:t>Hop stunt viroid</w:t>
      </w:r>
      <w:r w:rsidRPr="00304BDA">
        <w:rPr>
          <w:color w:val="000000"/>
          <w:szCs w:val="24"/>
        </w:rPr>
        <w:t xml:space="preserve"> (HSVd, genus Hostuviroid), </w:t>
      </w:r>
      <w:r w:rsidRPr="00304BDA">
        <w:rPr>
          <w:i/>
          <w:color w:val="000000"/>
          <w:szCs w:val="24"/>
        </w:rPr>
        <w:t>Citrus bark cracking viroid</w:t>
      </w:r>
      <w:r w:rsidRPr="00304BDA">
        <w:rPr>
          <w:color w:val="000000"/>
          <w:szCs w:val="24"/>
        </w:rPr>
        <w:t xml:space="preserve"> (CBCVd, genus Cocadviroid) and </w:t>
      </w:r>
      <w:r w:rsidRPr="00304BDA">
        <w:rPr>
          <w:i/>
          <w:color w:val="000000"/>
          <w:szCs w:val="24"/>
        </w:rPr>
        <w:t>Citrus bent leaf viroid</w:t>
      </w:r>
      <w:r w:rsidRPr="00304BDA">
        <w:rPr>
          <w:color w:val="000000"/>
          <w:szCs w:val="24"/>
        </w:rPr>
        <w:t xml:space="preserve"> (CBLVd), </w:t>
      </w:r>
      <w:r w:rsidRPr="00304BDA">
        <w:rPr>
          <w:i/>
          <w:color w:val="000000"/>
          <w:szCs w:val="24"/>
        </w:rPr>
        <w:t>Citrus dwarfing viroid</w:t>
      </w:r>
      <w:r w:rsidRPr="00304BDA">
        <w:rPr>
          <w:color w:val="000000"/>
          <w:szCs w:val="24"/>
        </w:rPr>
        <w:t xml:space="preserve"> (CDVd), </w:t>
      </w:r>
      <w:r w:rsidRPr="00304BDA">
        <w:rPr>
          <w:i/>
          <w:color w:val="000000"/>
          <w:szCs w:val="24"/>
        </w:rPr>
        <w:t>Citrus viroid V</w:t>
      </w:r>
      <w:r w:rsidRPr="00304BDA">
        <w:rPr>
          <w:color w:val="000000"/>
          <w:szCs w:val="24"/>
        </w:rPr>
        <w:t xml:space="preserve"> (CVd-V) and CVd-VI of the genus Apscaviroid cause various citrus diseases and abnormalities. We developed two sets of degenerate primers named “Apsca-Group” and “Non-Apsca-Group” and their respective SYBR Green RT-qPCR protocols capable of detecting all known citrus viroids in two reactions. </w:t>
      </w:r>
    </w:p>
    <w:p w:rsidR="00C41743" w:rsidRPr="00304BDA" w:rsidRDefault="00C41743" w:rsidP="00C41743">
      <w:pPr>
        <w:pStyle w:val="Header"/>
        <w:tabs>
          <w:tab w:val="clear" w:pos="4320"/>
          <w:tab w:val="clear" w:pos="8640"/>
        </w:tabs>
        <w:ind w:firstLine="720"/>
        <w:jc w:val="both"/>
        <w:rPr>
          <w:szCs w:val="24"/>
        </w:rPr>
      </w:pPr>
      <w:r w:rsidRPr="00304BDA">
        <w:rPr>
          <w:color w:val="000000"/>
          <w:szCs w:val="24"/>
        </w:rPr>
        <w:t xml:space="preserve">As of September 10, 2012 the CDFA approved the testing protocol developed with this project for use in the Citrus Nursery Stock Pest Cleanliness Program (PERMIT NO. QC 1354). A patent application (U.S. 61/556634) has been submitted and communication with a diagnostics company has </w:t>
      </w:r>
      <w:r w:rsidRPr="00304BDA">
        <w:rPr>
          <w:szCs w:val="24"/>
        </w:rPr>
        <w:t>begun for the commercialization of the method. The peer reviewed publication for the method is currently under preparation.</w:t>
      </w:r>
    </w:p>
    <w:p w:rsidR="00C41743" w:rsidRPr="00304BDA" w:rsidRDefault="00C41743" w:rsidP="00C41743">
      <w:pPr>
        <w:pStyle w:val="Header"/>
        <w:jc w:val="both"/>
        <w:rPr>
          <w:b/>
          <w:bCs/>
          <w:szCs w:val="24"/>
          <w:u w:val="single"/>
        </w:rPr>
      </w:pPr>
    </w:p>
    <w:p w:rsidR="00C41743" w:rsidRPr="00304BDA" w:rsidRDefault="00C41743" w:rsidP="00C41743">
      <w:pPr>
        <w:pStyle w:val="Header"/>
        <w:numPr>
          <w:ilvl w:val="0"/>
          <w:numId w:val="4"/>
        </w:numPr>
        <w:tabs>
          <w:tab w:val="clear" w:pos="4320"/>
          <w:tab w:val="clear" w:pos="8640"/>
        </w:tabs>
        <w:ind w:left="360"/>
        <w:jc w:val="both"/>
        <w:rPr>
          <w:b/>
          <w:bCs/>
          <w:color w:val="000000"/>
          <w:szCs w:val="24"/>
          <w:u w:val="single"/>
        </w:rPr>
      </w:pPr>
      <w:r w:rsidRPr="009374DC">
        <w:rPr>
          <w:b/>
          <w:bCs/>
          <w:i/>
          <w:color w:val="000000"/>
          <w:szCs w:val="24"/>
          <w:u w:val="single"/>
        </w:rPr>
        <w:t>Citrus tristeza virus</w:t>
      </w:r>
      <w:r>
        <w:rPr>
          <w:b/>
          <w:bCs/>
          <w:color w:val="000000"/>
          <w:szCs w:val="24"/>
          <w:u w:val="single"/>
        </w:rPr>
        <w:t xml:space="preserve"> (C</w:t>
      </w:r>
      <w:r w:rsidRPr="00304BDA">
        <w:rPr>
          <w:b/>
          <w:bCs/>
          <w:color w:val="000000"/>
          <w:szCs w:val="24"/>
          <w:u w:val="single"/>
        </w:rPr>
        <w:t>TV</w:t>
      </w:r>
      <w:r>
        <w:rPr>
          <w:b/>
          <w:bCs/>
          <w:color w:val="000000"/>
          <w:szCs w:val="24"/>
          <w:u w:val="single"/>
        </w:rPr>
        <w:t>)</w:t>
      </w:r>
      <w:r w:rsidRPr="00304BDA">
        <w:rPr>
          <w:b/>
          <w:bCs/>
          <w:color w:val="000000"/>
          <w:szCs w:val="24"/>
          <w:u w:val="single"/>
        </w:rPr>
        <w:t xml:space="preserve"> RT-qPCR assay-65% Complete</w:t>
      </w:r>
    </w:p>
    <w:p w:rsidR="00C41743" w:rsidRPr="00304BDA" w:rsidRDefault="00C41743" w:rsidP="00C41743">
      <w:pPr>
        <w:ind w:firstLine="720"/>
        <w:jc w:val="both"/>
        <w:rPr>
          <w:bCs/>
          <w:szCs w:val="24"/>
        </w:rPr>
      </w:pPr>
      <w:r w:rsidRPr="00304BDA">
        <w:rPr>
          <w:bCs/>
          <w:szCs w:val="24"/>
        </w:rPr>
        <w:t xml:space="preserve">During this past year based on experimental and phylogenetic analysis data as well as practical issues related to quarantine restrictions and requirements we realized that we had to approach the development of RT-qPCR CTV detection assays at two levels. </w:t>
      </w:r>
    </w:p>
    <w:p w:rsidR="00C41743" w:rsidRPr="00304BDA" w:rsidRDefault="00C41743" w:rsidP="00C41743">
      <w:pPr>
        <w:jc w:val="both"/>
        <w:rPr>
          <w:bCs/>
          <w:szCs w:val="24"/>
        </w:rPr>
      </w:pPr>
    </w:p>
    <w:p w:rsidR="00C41743" w:rsidRPr="001A2A06" w:rsidRDefault="00C41743" w:rsidP="00C41743">
      <w:pPr>
        <w:numPr>
          <w:ilvl w:val="0"/>
          <w:numId w:val="5"/>
        </w:numPr>
        <w:jc w:val="both"/>
        <w:rPr>
          <w:bCs/>
          <w:szCs w:val="24"/>
        </w:rPr>
      </w:pPr>
      <w:r w:rsidRPr="00304BDA">
        <w:rPr>
          <w:bCs/>
          <w:szCs w:val="24"/>
        </w:rPr>
        <w:t xml:space="preserve">Universal CTV detection </w:t>
      </w:r>
      <w:r w:rsidRPr="001A2A06">
        <w:rPr>
          <w:bCs/>
          <w:szCs w:val="24"/>
        </w:rPr>
        <w:t xml:space="preserve">for endemic California isolates for </w:t>
      </w:r>
      <w:r w:rsidRPr="001A2A06">
        <w:rPr>
          <w:b/>
          <w:bCs/>
          <w:szCs w:val="24"/>
        </w:rPr>
        <w:t>the immediate development</w:t>
      </w:r>
      <w:r w:rsidRPr="001A2A06">
        <w:rPr>
          <w:bCs/>
          <w:szCs w:val="24"/>
        </w:rPr>
        <w:t xml:space="preserve"> of a method </w:t>
      </w:r>
      <w:r w:rsidRPr="001A2A06">
        <w:rPr>
          <w:b/>
          <w:bCs/>
          <w:szCs w:val="24"/>
        </w:rPr>
        <w:t>applicable to the CDFA</w:t>
      </w:r>
      <w:r w:rsidRPr="001A2A06">
        <w:rPr>
          <w:bCs/>
          <w:szCs w:val="24"/>
        </w:rPr>
        <w:t xml:space="preserve"> citrus nurseries cleanness program.</w:t>
      </w:r>
    </w:p>
    <w:p w:rsidR="00C41743" w:rsidRPr="00304BDA" w:rsidRDefault="00C41743" w:rsidP="00C41743">
      <w:pPr>
        <w:numPr>
          <w:ilvl w:val="0"/>
          <w:numId w:val="5"/>
        </w:numPr>
        <w:jc w:val="both"/>
        <w:rPr>
          <w:bCs/>
          <w:szCs w:val="24"/>
        </w:rPr>
      </w:pPr>
      <w:r w:rsidRPr="001A2A06">
        <w:rPr>
          <w:bCs/>
          <w:szCs w:val="24"/>
        </w:rPr>
        <w:t>Universal CTV detection of all CTV isolates California endemic and exotic for an assay that can be applied to the registration testing program</w:t>
      </w:r>
      <w:r w:rsidRPr="00304BDA">
        <w:rPr>
          <w:bCs/>
          <w:szCs w:val="24"/>
        </w:rPr>
        <w:t xml:space="preserve"> at a </w:t>
      </w:r>
      <w:r w:rsidRPr="00304BDA">
        <w:rPr>
          <w:b/>
          <w:bCs/>
          <w:szCs w:val="24"/>
        </w:rPr>
        <w:t>later time as a safety net against the introduction of exotic CTV isolates</w:t>
      </w:r>
      <w:r w:rsidRPr="00304BDA">
        <w:rPr>
          <w:bCs/>
          <w:szCs w:val="24"/>
        </w:rPr>
        <w:t xml:space="preserve">. </w:t>
      </w:r>
    </w:p>
    <w:p w:rsidR="00C41743" w:rsidRPr="00304BDA" w:rsidRDefault="00C41743" w:rsidP="00C41743">
      <w:pPr>
        <w:jc w:val="both"/>
        <w:rPr>
          <w:b/>
          <w:bCs/>
          <w:color w:val="000000"/>
          <w:szCs w:val="24"/>
        </w:rPr>
      </w:pPr>
    </w:p>
    <w:p w:rsidR="00C41743" w:rsidRPr="00304BDA" w:rsidRDefault="00C41743" w:rsidP="00C41743">
      <w:pPr>
        <w:pStyle w:val="Header"/>
        <w:numPr>
          <w:ilvl w:val="0"/>
          <w:numId w:val="3"/>
        </w:numPr>
        <w:tabs>
          <w:tab w:val="clear" w:pos="4320"/>
          <w:tab w:val="center" w:pos="360"/>
        </w:tabs>
        <w:ind w:left="360"/>
        <w:jc w:val="both"/>
        <w:rPr>
          <w:b/>
          <w:bCs/>
          <w:szCs w:val="24"/>
        </w:rPr>
      </w:pPr>
      <w:r w:rsidRPr="00304BDA">
        <w:rPr>
          <w:b/>
          <w:bCs/>
          <w:szCs w:val="24"/>
        </w:rPr>
        <w:t xml:space="preserve">Universal CTV detection for endemic California isolates </w:t>
      </w:r>
    </w:p>
    <w:p w:rsidR="00C41743" w:rsidRPr="00304BDA" w:rsidRDefault="00C41743" w:rsidP="00C41743">
      <w:pPr>
        <w:jc w:val="both"/>
        <w:rPr>
          <w:bCs/>
          <w:color w:val="000000"/>
          <w:szCs w:val="24"/>
        </w:rPr>
      </w:pPr>
      <w:r w:rsidRPr="00304BDA">
        <w:rPr>
          <w:bCs/>
          <w:color w:val="000000"/>
          <w:szCs w:val="24"/>
        </w:rPr>
        <w:t>An alignment of California CTV Coat Protein (CP) isolates derived from the CCPP disease bank, the CCTEA collection and 2 complete genome sequences from the GenBank L12175 (16670 K) and M76485 1670 K was produced (</w:t>
      </w:r>
      <w:r>
        <w:rPr>
          <w:bCs/>
          <w:color w:val="000000"/>
          <w:szCs w:val="24"/>
        </w:rPr>
        <w:t>Table 1</w:t>
      </w:r>
      <w:r w:rsidRPr="00304BDA">
        <w:rPr>
          <w:bCs/>
          <w:color w:val="000000"/>
          <w:szCs w:val="24"/>
        </w:rPr>
        <w:t xml:space="preserve">). </w:t>
      </w:r>
    </w:p>
    <w:p w:rsidR="00C41743" w:rsidRPr="00304BDA" w:rsidRDefault="00C41743" w:rsidP="00C41743">
      <w:pPr>
        <w:jc w:val="both"/>
        <w:outlineLvl w:val="0"/>
        <w:rPr>
          <w:bCs/>
          <w:szCs w:val="24"/>
        </w:rPr>
      </w:pPr>
    </w:p>
    <w:p w:rsidR="00C41743" w:rsidRPr="00304BDA" w:rsidRDefault="00C41743" w:rsidP="00C41743">
      <w:pPr>
        <w:ind w:left="1440"/>
        <w:jc w:val="both"/>
        <w:outlineLvl w:val="0"/>
        <w:rPr>
          <w:bCs/>
          <w:szCs w:val="24"/>
        </w:rPr>
      </w:pPr>
      <w:r w:rsidRPr="00592648">
        <w:rPr>
          <w:b/>
          <w:bCs/>
          <w:szCs w:val="24"/>
        </w:rPr>
        <w:t>Table1.</w:t>
      </w:r>
      <w:r>
        <w:rPr>
          <w:bCs/>
          <w:szCs w:val="24"/>
        </w:rPr>
        <w:t xml:space="preserve"> </w:t>
      </w:r>
      <w:r w:rsidRPr="00304BDA">
        <w:rPr>
          <w:bCs/>
          <w:szCs w:val="24"/>
        </w:rPr>
        <w:t xml:space="preserve">Summary of CTV sequences used for </w:t>
      </w:r>
      <w:r>
        <w:rPr>
          <w:bCs/>
          <w:szCs w:val="24"/>
        </w:rPr>
        <w:t xml:space="preserve">the </w:t>
      </w:r>
      <w:r w:rsidRPr="00304BDA">
        <w:rPr>
          <w:bCs/>
          <w:szCs w:val="24"/>
        </w:rPr>
        <w:t>CTV-CA-CP alignment.</w:t>
      </w:r>
    </w:p>
    <w:tbl>
      <w:tblPr>
        <w:tblW w:w="0" w:type="auto"/>
        <w:jc w:val="center"/>
        <w:tblBorders>
          <w:top w:val="single" w:sz="4" w:space="0" w:color="auto"/>
          <w:bottom w:val="single" w:sz="4" w:space="0" w:color="auto"/>
        </w:tblBorders>
        <w:tblLook w:val="04A0" w:firstRow="1" w:lastRow="0" w:firstColumn="1" w:lastColumn="0" w:noHBand="0" w:noVBand="1"/>
      </w:tblPr>
      <w:tblGrid>
        <w:gridCol w:w="4292"/>
        <w:gridCol w:w="2890"/>
      </w:tblGrid>
      <w:tr w:rsidR="00C41743" w:rsidRPr="001F30EF" w:rsidTr="0067380F">
        <w:trPr>
          <w:jc w:val="center"/>
        </w:trPr>
        <w:tc>
          <w:tcPr>
            <w:tcW w:w="4292" w:type="dxa"/>
            <w:tcBorders>
              <w:top w:val="single" w:sz="4" w:space="0" w:color="auto"/>
              <w:bottom w:val="single" w:sz="4" w:space="0" w:color="auto"/>
            </w:tcBorders>
            <w:shd w:val="clear" w:color="auto" w:fill="auto"/>
          </w:tcPr>
          <w:p w:rsidR="00C41743" w:rsidRPr="001F30EF" w:rsidRDefault="00C41743" w:rsidP="0067380F">
            <w:pPr>
              <w:jc w:val="both"/>
              <w:outlineLvl w:val="0"/>
              <w:rPr>
                <w:b/>
                <w:bCs/>
                <w:szCs w:val="24"/>
              </w:rPr>
            </w:pPr>
            <w:r w:rsidRPr="001F30EF">
              <w:rPr>
                <w:b/>
                <w:bCs/>
                <w:szCs w:val="24"/>
              </w:rPr>
              <w:t>CTV Isolates</w:t>
            </w:r>
          </w:p>
        </w:tc>
        <w:tc>
          <w:tcPr>
            <w:tcW w:w="2890" w:type="dxa"/>
            <w:tcBorders>
              <w:top w:val="single" w:sz="4" w:space="0" w:color="auto"/>
              <w:bottom w:val="single" w:sz="4" w:space="0" w:color="auto"/>
            </w:tcBorders>
            <w:shd w:val="clear" w:color="auto" w:fill="auto"/>
          </w:tcPr>
          <w:p w:rsidR="00C41743" w:rsidRPr="001F30EF" w:rsidRDefault="00C41743" w:rsidP="0067380F">
            <w:pPr>
              <w:jc w:val="right"/>
              <w:outlineLvl w:val="0"/>
              <w:rPr>
                <w:b/>
                <w:bCs/>
                <w:szCs w:val="24"/>
              </w:rPr>
            </w:pPr>
            <w:r w:rsidRPr="001F30EF">
              <w:rPr>
                <w:b/>
                <w:bCs/>
                <w:szCs w:val="24"/>
              </w:rPr>
              <w:t>Number of CP sequences</w:t>
            </w:r>
          </w:p>
        </w:tc>
      </w:tr>
      <w:tr w:rsidR="00C41743" w:rsidRPr="001F30EF" w:rsidTr="0067380F">
        <w:trPr>
          <w:jc w:val="center"/>
        </w:trPr>
        <w:tc>
          <w:tcPr>
            <w:tcW w:w="4292" w:type="dxa"/>
            <w:tcBorders>
              <w:top w:val="single" w:sz="4" w:space="0" w:color="auto"/>
            </w:tcBorders>
            <w:shd w:val="clear" w:color="auto" w:fill="auto"/>
          </w:tcPr>
          <w:p w:rsidR="00C41743" w:rsidRPr="001F30EF" w:rsidRDefault="00C41743" w:rsidP="0067380F">
            <w:pPr>
              <w:jc w:val="both"/>
              <w:outlineLvl w:val="0"/>
              <w:rPr>
                <w:bCs/>
                <w:szCs w:val="24"/>
              </w:rPr>
            </w:pPr>
            <w:r w:rsidRPr="001F30EF">
              <w:rPr>
                <w:bCs/>
                <w:szCs w:val="24"/>
              </w:rPr>
              <w:t>CCTEA</w:t>
            </w:r>
          </w:p>
        </w:tc>
        <w:tc>
          <w:tcPr>
            <w:tcW w:w="2890" w:type="dxa"/>
            <w:tcBorders>
              <w:top w:val="single" w:sz="4" w:space="0" w:color="auto"/>
            </w:tcBorders>
            <w:shd w:val="clear" w:color="auto" w:fill="auto"/>
          </w:tcPr>
          <w:p w:rsidR="00C41743" w:rsidRPr="001F30EF" w:rsidRDefault="00C41743" w:rsidP="0067380F">
            <w:pPr>
              <w:jc w:val="right"/>
              <w:outlineLvl w:val="0"/>
              <w:rPr>
                <w:bCs/>
                <w:szCs w:val="24"/>
              </w:rPr>
            </w:pPr>
            <w:r w:rsidRPr="001F30EF">
              <w:rPr>
                <w:bCs/>
                <w:szCs w:val="24"/>
              </w:rPr>
              <w:t>180</w:t>
            </w:r>
          </w:p>
        </w:tc>
      </w:tr>
      <w:tr w:rsidR="00C41743" w:rsidRPr="001F30EF" w:rsidTr="0067380F">
        <w:trPr>
          <w:jc w:val="center"/>
        </w:trPr>
        <w:tc>
          <w:tcPr>
            <w:tcW w:w="4292" w:type="dxa"/>
            <w:shd w:val="clear" w:color="auto" w:fill="auto"/>
          </w:tcPr>
          <w:p w:rsidR="00C41743" w:rsidRPr="001F30EF" w:rsidRDefault="00C41743" w:rsidP="0067380F">
            <w:pPr>
              <w:jc w:val="both"/>
              <w:outlineLvl w:val="0"/>
              <w:rPr>
                <w:bCs/>
                <w:szCs w:val="24"/>
              </w:rPr>
            </w:pPr>
            <w:r w:rsidRPr="001F30EF">
              <w:rPr>
                <w:bCs/>
                <w:szCs w:val="24"/>
              </w:rPr>
              <w:t>UCR-CCPP</w:t>
            </w:r>
          </w:p>
        </w:tc>
        <w:tc>
          <w:tcPr>
            <w:tcW w:w="2890" w:type="dxa"/>
            <w:shd w:val="clear" w:color="auto" w:fill="auto"/>
          </w:tcPr>
          <w:p w:rsidR="00C41743" w:rsidRPr="001F30EF" w:rsidRDefault="00C41743" w:rsidP="0067380F">
            <w:pPr>
              <w:jc w:val="right"/>
              <w:outlineLvl w:val="0"/>
              <w:rPr>
                <w:bCs/>
                <w:szCs w:val="24"/>
              </w:rPr>
            </w:pPr>
            <w:r w:rsidRPr="001F30EF">
              <w:rPr>
                <w:bCs/>
                <w:szCs w:val="24"/>
              </w:rPr>
              <w:t>65</w:t>
            </w:r>
          </w:p>
        </w:tc>
      </w:tr>
      <w:tr w:rsidR="00C41743" w:rsidRPr="001F30EF" w:rsidTr="0067380F">
        <w:trPr>
          <w:jc w:val="center"/>
        </w:trPr>
        <w:tc>
          <w:tcPr>
            <w:tcW w:w="4292" w:type="dxa"/>
            <w:tcBorders>
              <w:bottom w:val="single" w:sz="4" w:space="0" w:color="auto"/>
            </w:tcBorders>
            <w:shd w:val="clear" w:color="auto" w:fill="auto"/>
          </w:tcPr>
          <w:p w:rsidR="00C41743" w:rsidRPr="001F30EF" w:rsidRDefault="00C41743" w:rsidP="0067380F">
            <w:pPr>
              <w:jc w:val="both"/>
              <w:outlineLvl w:val="0"/>
              <w:rPr>
                <w:bCs/>
                <w:szCs w:val="24"/>
              </w:rPr>
            </w:pPr>
            <w:r w:rsidRPr="001F30EF">
              <w:rPr>
                <w:bCs/>
                <w:szCs w:val="24"/>
              </w:rPr>
              <w:t>GenBank sequences (L12175 + M76485)</w:t>
            </w:r>
          </w:p>
        </w:tc>
        <w:tc>
          <w:tcPr>
            <w:tcW w:w="2890" w:type="dxa"/>
            <w:tcBorders>
              <w:bottom w:val="single" w:sz="4" w:space="0" w:color="auto"/>
            </w:tcBorders>
            <w:shd w:val="clear" w:color="auto" w:fill="auto"/>
          </w:tcPr>
          <w:p w:rsidR="00C41743" w:rsidRPr="001F30EF" w:rsidRDefault="00C41743" w:rsidP="0067380F">
            <w:pPr>
              <w:jc w:val="right"/>
              <w:outlineLvl w:val="0"/>
              <w:rPr>
                <w:bCs/>
                <w:szCs w:val="24"/>
              </w:rPr>
            </w:pPr>
            <w:r w:rsidRPr="001F30EF">
              <w:rPr>
                <w:bCs/>
                <w:szCs w:val="24"/>
              </w:rPr>
              <w:t>2</w:t>
            </w:r>
          </w:p>
        </w:tc>
      </w:tr>
      <w:tr w:rsidR="00C41743" w:rsidRPr="001F30EF" w:rsidTr="0067380F">
        <w:trPr>
          <w:jc w:val="center"/>
        </w:trPr>
        <w:tc>
          <w:tcPr>
            <w:tcW w:w="4292" w:type="dxa"/>
            <w:tcBorders>
              <w:top w:val="single" w:sz="4" w:space="0" w:color="auto"/>
              <w:bottom w:val="single" w:sz="4" w:space="0" w:color="auto"/>
            </w:tcBorders>
            <w:shd w:val="clear" w:color="auto" w:fill="auto"/>
          </w:tcPr>
          <w:p w:rsidR="00C41743" w:rsidRPr="001F30EF" w:rsidRDefault="00C41743" w:rsidP="00C41743">
            <w:pPr>
              <w:outlineLvl w:val="0"/>
              <w:rPr>
                <w:bCs/>
                <w:szCs w:val="24"/>
              </w:rPr>
            </w:pPr>
            <w:r w:rsidRPr="001F30EF">
              <w:rPr>
                <w:bCs/>
                <w:szCs w:val="24"/>
              </w:rPr>
              <w:t xml:space="preserve">Total sequence pile up: </w:t>
            </w:r>
          </w:p>
        </w:tc>
        <w:tc>
          <w:tcPr>
            <w:tcW w:w="2890" w:type="dxa"/>
            <w:tcBorders>
              <w:top w:val="single" w:sz="4" w:space="0" w:color="auto"/>
              <w:bottom w:val="single" w:sz="4" w:space="0" w:color="auto"/>
            </w:tcBorders>
            <w:shd w:val="clear" w:color="auto" w:fill="auto"/>
          </w:tcPr>
          <w:p w:rsidR="00C41743" w:rsidRPr="001F30EF" w:rsidRDefault="00C41743" w:rsidP="0067380F">
            <w:pPr>
              <w:jc w:val="right"/>
              <w:outlineLvl w:val="0"/>
              <w:rPr>
                <w:bCs/>
                <w:szCs w:val="24"/>
              </w:rPr>
            </w:pPr>
            <w:r w:rsidRPr="001F30EF">
              <w:rPr>
                <w:bCs/>
                <w:szCs w:val="24"/>
              </w:rPr>
              <w:t>247</w:t>
            </w:r>
          </w:p>
        </w:tc>
      </w:tr>
    </w:tbl>
    <w:p w:rsidR="00C41743" w:rsidRPr="00304BDA" w:rsidRDefault="00C41743" w:rsidP="00C41743">
      <w:pPr>
        <w:jc w:val="both"/>
        <w:rPr>
          <w:bCs/>
          <w:szCs w:val="24"/>
        </w:rPr>
      </w:pPr>
    </w:p>
    <w:p w:rsidR="00C41743" w:rsidRPr="00304BDA" w:rsidRDefault="00C41743" w:rsidP="00C41743">
      <w:pPr>
        <w:jc w:val="both"/>
        <w:rPr>
          <w:bCs/>
          <w:szCs w:val="24"/>
        </w:rPr>
      </w:pPr>
      <w:r w:rsidRPr="00304BDA">
        <w:rPr>
          <w:bCs/>
          <w:szCs w:val="24"/>
        </w:rPr>
        <w:t>From that alignment, a CTV RT-qPCR assay was generated and was labeled CTV-CA-CP (Fig. 1). This assay was validated for its and sensitivity in detection (Table 1, selected CTV positive controls).</w:t>
      </w:r>
    </w:p>
    <w:p w:rsidR="00C41743" w:rsidRPr="00304BDA" w:rsidRDefault="00C41743" w:rsidP="00C41743">
      <w:pPr>
        <w:jc w:val="both"/>
        <w:rPr>
          <w:bCs/>
          <w:szCs w:val="24"/>
        </w:rPr>
      </w:pPr>
    </w:p>
    <w:tbl>
      <w:tblPr>
        <w:tblW w:w="98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4"/>
        <w:gridCol w:w="1839"/>
      </w:tblGrid>
      <w:tr w:rsidR="00C41743" w:rsidRPr="001F30EF" w:rsidTr="0067380F">
        <w:trPr>
          <w:jc w:val="center"/>
        </w:trPr>
        <w:tc>
          <w:tcPr>
            <w:tcW w:w="7964" w:type="dxa"/>
            <w:tcBorders>
              <w:right w:val="nil"/>
            </w:tcBorders>
            <w:shd w:val="clear" w:color="auto" w:fill="auto"/>
          </w:tcPr>
          <w:p w:rsidR="00C41743" w:rsidRPr="001F30EF" w:rsidRDefault="00C41743" w:rsidP="0067380F">
            <w:pPr>
              <w:jc w:val="both"/>
              <w:rPr>
                <w:bCs/>
                <w:szCs w:val="24"/>
              </w:rPr>
            </w:pPr>
            <w:r>
              <w:rPr>
                <w:noProof/>
                <w:szCs w:val="24"/>
              </w:rPr>
              <w:drawing>
                <wp:inline distT="0" distB="0" distL="0" distR="0">
                  <wp:extent cx="4848225" cy="2648585"/>
                  <wp:effectExtent l="0" t="0" r="0" b="0"/>
                  <wp:docPr id="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tc>
        <w:tc>
          <w:tcPr>
            <w:tcW w:w="1839" w:type="dxa"/>
            <w:tcBorders>
              <w:left w:val="nil"/>
            </w:tcBorders>
            <w:shd w:val="clear" w:color="auto" w:fill="auto"/>
            <w:vAlign w:val="center"/>
          </w:tcPr>
          <w:p w:rsidR="00C41743" w:rsidRPr="001F30EF" w:rsidRDefault="00C41743" w:rsidP="0067380F">
            <w:pPr>
              <w:rPr>
                <w:bCs/>
                <w:szCs w:val="24"/>
              </w:rPr>
            </w:pPr>
            <w:r w:rsidRPr="001F30EF">
              <w:rPr>
                <w:bCs/>
                <w:szCs w:val="24"/>
              </w:rPr>
              <w:t>Slope: 1.07</w:t>
            </w:r>
          </w:p>
          <w:p w:rsidR="00C41743" w:rsidRPr="001F30EF" w:rsidRDefault="00C41743" w:rsidP="0067380F">
            <w:pPr>
              <w:rPr>
                <w:bCs/>
                <w:szCs w:val="24"/>
              </w:rPr>
            </w:pPr>
            <w:r w:rsidRPr="001F30EF">
              <w:rPr>
                <w:bCs/>
                <w:szCs w:val="24"/>
              </w:rPr>
              <w:t>Efficiency: 91.1</w:t>
            </w:r>
          </w:p>
        </w:tc>
      </w:tr>
      <w:tr w:rsidR="00C41743" w:rsidRPr="001A2A06" w:rsidTr="0067380F">
        <w:trPr>
          <w:jc w:val="center"/>
        </w:trPr>
        <w:tc>
          <w:tcPr>
            <w:tcW w:w="9803" w:type="dxa"/>
            <w:gridSpan w:val="2"/>
            <w:shd w:val="clear" w:color="auto" w:fill="auto"/>
          </w:tcPr>
          <w:p w:rsidR="00C41743" w:rsidRPr="001A2A06" w:rsidRDefault="00C41743" w:rsidP="0067380F">
            <w:pPr>
              <w:pStyle w:val="Header"/>
              <w:jc w:val="both"/>
              <w:rPr>
                <w:bCs/>
                <w:szCs w:val="24"/>
              </w:rPr>
            </w:pPr>
            <w:r w:rsidRPr="001A2A06">
              <w:rPr>
                <w:b/>
                <w:bCs/>
                <w:szCs w:val="24"/>
              </w:rPr>
              <w:t>Fig. 1.</w:t>
            </w:r>
            <w:r w:rsidRPr="001A2A06">
              <w:rPr>
                <w:bCs/>
                <w:szCs w:val="24"/>
              </w:rPr>
              <w:t xml:space="preserve"> Standard Curve &amp; Amplification Efficiency Calculation. Validation-Efficiency of the CTV-CA-CP, RT-qPCR assay using a 10 fold serial dilution standard curve using CTV T521 of the T30 genetic group; the most typical group in California CTV population (see also Table 2. T521 outperforms other tested isolates with the lowest Cq value). Note the high (close to 1) R2 value and the increased Cq values as dilution level increases and concentration of RNA target decreases.</w:t>
            </w:r>
          </w:p>
        </w:tc>
      </w:tr>
    </w:tbl>
    <w:p w:rsidR="00C41743" w:rsidRPr="001A2A06" w:rsidRDefault="00C41743" w:rsidP="00C41743">
      <w:pPr>
        <w:jc w:val="both"/>
        <w:rPr>
          <w:bCs/>
          <w:color w:val="000000"/>
          <w:szCs w:val="24"/>
        </w:rPr>
      </w:pPr>
    </w:p>
    <w:p w:rsidR="001A2A06" w:rsidRDefault="00C41743" w:rsidP="00C41743">
      <w:pPr>
        <w:pStyle w:val="Header"/>
        <w:tabs>
          <w:tab w:val="clear" w:pos="4320"/>
          <w:tab w:val="clear" w:pos="8640"/>
        </w:tabs>
        <w:jc w:val="both"/>
        <w:rPr>
          <w:bCs/>
          <w:color w:val="000000"/>
          <w:szCs w:val="24"/>
        </w:rPr>
      </w:pPr>
      <w:r w:rsidRPr="001A2A06">
        <w:rPr>
          <w:bCs/>
          <w:color w:val="000000"/>
          <w:szCs w:val="24"/>
        </w:rPr>
        <w:t>The CTV-CA-CP RT-qPCR assay was tested for its sensitivity in detecting three representative California CTV isolates selected based on CTV genetic groups and phylogenetic analysis (Table 2).</w:t>
      </w:r>
    </w:p>
    <w:p w:rsidR="001A2A06" w:rsidRDefault="001A2A06">
      <w:pPr>
        <w:spacing w:after="200" w:line="276" w:lineRule="auto"/>
        <w:rPr>
          <w:bCs/>
          <w:color w:val="000000"/>
          <w:szCs w:val="24"/>
        </w:rPr>
      </w:pPr>
      <w:r>
        <w:rPr>
          <w:bCs/>
          <w:color w:val="000000"/>
          <w:szCs w:val="24"/>
        </w:rPr>
        <w:br w:type="page"/>
      </w:r>
    </w:p>
    <w:p w:rsidR="00C41743" w:rsidRPr="00304BDA" w:rsidRDefault="00C41743" w:rsidP="00C41743">
      <w:pPr>
        <w:pStyle w:val="Header"/>
        <w:tabs>
          <w:tab w:val="clear" w:pos="4320"/>
          <w:tab w:val="clear" w:pos="8640"/>
        </w:tabs>
        <w:jc w:val="both"/>
        <w:rPr>
          <w:bCs/>
          <w:color w:val="000000"/>
          <w:szCs w:val="24"/>
        </w:rPr>
      </w:pPr>
      <w:proofErr w:type="gramStart"/>
      <w:r w:rsidRPr="00304BDA">
        <w:rPr>
          <w:b/>
          <w:bCs/>
          <w:color w:val="000000"/>
          <w:szCs w:val="24"/>
        </w:rPr>
        <w:lastRenderedPageBreak/>
        <w:t xml:space="preserve">Table </w:t>
      </w:r>
      <w:r>
        <w:rPr>
          <w:b/>
          <w:bCs/>
          <w:color w:val="000000"/>
          <w:szCs w:val="24"/>
        </w:rPr>
        <w:t>2</w:t>
      </w:r>
      <w:r w:rsidRPr="00304BDA">
        <w:rPr>
          <w:b/>
          <w:bCs/>
          <w:color w:val="000000"/>
          <w:szCs w:val="24"/>
        </w:rPr>
        <w:t>.</w:t>
      </w:r>
      <w:proofErr w:type="gramEnd"/>
      <w:r w:rsidRPr="00304BDA">
        <w:rPr>
          <w:bCs/>
          <w:color w:val="000000"/>
          <w:szCs w:val="24"/>
        </w:rPr>
        <w:t xml:space="preserve"> Validation-</w:t>
      </w:r>
      <w:r w:rsidRPr="00304BDA">
        <w:rPr>
          <w:bCs/>
          <w:szCs w:val="24"/>
        </w:rPr>
        <w:t xml:space="preserve">Efficiency and sensitivity </w:t>
      </w:r>
      <w:r w:rsidRPr="00304BDA">
        <w:rPr>
          <w:bCs/>
          <w:color w:val="000000"/>
          <w:szCs w:val="24"/>
        </w:rPr>
        <w:t xml:space="preserve">of the CTV-CA-CP, RT-qPCR assay using California CTV isolates. </w:t>
      </w:r>
    </w:p>
    <w:tbl>
      <w:tblPr>
        <w:tblW w:w="6493"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19"/>
        <w:gridCol w:w="1114"/>
        <w:gridCol w:w="1260"/>
        <w:gridCol w:w="990"/>
        <w:gridCol w:w="810"/>
      </w:tblGrid>
      <w:tr w:rsidR="00C41743" w:rsidRPr="00304BDA" w:rsidTr="00C41743">
        <w:trPr>
          <w:trHeight w:val="422"/>
          <w:jc w:val="center"/>
        </w:trPr>
        <w:tc>
          <w:tcPr>
            <w:tcW w:w="2319" w:type="dxa"/>
            <w:shd w:val="clear" w:color="auto" w:fill="auto"/>
            <w:noWrap/>
            <w:vAlign w:val="center"/>
          </w:tcPr>
          <w:p w:rsidR="00C41743" w:rsidRPr="00304BDA" w:rsidRDefault="00C41743" w:rsidP="0067380F">
            <w:pPr>
              <w:jc w:val="right"/>
              <w:rPr>
                <w:b/>
                <w:bCs/>
                <w:color w:val="000000"/>
                <w:szCs w:val="24"/>
              </w:rPr>
            </w:pPr>
            <w:r w:rsidRPr="00304BDA">
              <w:rPr>
                <w:b/>
                <w:bCs/>
                <w:color w:val="000000"/>
                <w:szCs w:val="24"/>
              </w:rPr>
              <w:t>CTV Isolate</w:t>
            </w:r>
            <w:r>
              <w:rPr>
                <w:b/>
                <w:bCs/>
                <w:color w:val="000000"/>
                <w:szCs w:val="24"/>
              </w:rPr>
              <w:t>:</w:t>
            </w:r>
          </w:p>
        </w:tc>
        <w:tc>
          <w:tcPr>
            <w:tcW w:w="1114" w:type="dxa"/>
            <w:shd w:val="clear" w:color="auto" w:fill="auto"/>
            <w:vAlign w:val="center"/>
          </w:tcPr>
          <w:p w:rsidR="00C41743" w:rsidRPr="00304BDA" w:rsidRDefault="00C41743" w:rsidP="0067380F">
            <w:pPr>
              <w:jc w:val="center"/>
              <w:rPr>
                <w:bCs/>
                <w:color w:val="000000"/>
                <w:szCs w:val="24"/>
              </w:rPr>
            </w:pPr>
            <w:r w:rsidRPr="00304BDA">
              <w:rPr>
                <w:bCs/>
                <w:color w:val="000000"/>
                <w:szCs w:val="24"/>
              </w:rPr>
              <w:t>T528</w:t>
            </w:r>
          </w:p>
        </w:tc>
        <w:tc>
          <w:tcPr>
            <w:tcW w:w="1260" w:type="dxa"/>
            <w:shd w:val="clear" w:color="auto" w:fill="auto"/>
            <w:vAlign w:val="center"/>
          </w:tcPr>
          <w:p w:rsidR="00C41743" w:rsidRPr="00304BDA" w:rsidRDefault="00C41743" w:rsidP="0067380F">
            <w:pPr>
              <w:jc w:val="center"/>
              <w:rPr>
                <w:bCs/>
                <w:color w:val="000000"/>
                <w:szCs w:val="24"/>
              </w:rPr>
            </w:pPr>
            <w:r w:rsidRPr="00304BDA">
              <w:rPr>
                <w:bCs/>
                <w:color w:val="000000"/>
                <w:szCs w:val="24"/>
              </w:rPr>
              <w:t>SY555</w:t>
            </w:r>
          </w:p>
        </w:tc>
        <w:tc>
          <w:tcPr>
            <w:tcW w:w="990" w:type="dxa"/>
            <w:shd w:val="clear" w:color="auto" w:fill="auto"/>
            <w:vAlign w:val="center"/>
          </w:tcPr>
          <w:p w:rsidR="00C41743" w:rsidRPr="00304BDA" w:rsidRDefault="00C41743" w:rsidP="0067380F">
            <w:pPr>
              <w:jc w:val="center"/>
              <w:rPr>
                <w:bCs/>
                <w:color w:val="000000"/>
                <w:szCs w:val="24"/>
              </w:rPr>
            </w:pPr>
            <w:r w:rsidRPr="00304BDA">
              <w:rPr>
                <w:bCs/>
                <w:color w:val="000000"/>
                <w:szCs w:val="24"/>
              </w:rPr>
              <w:t>T521</w:t>
            </w:r>
          </w:p>
        </w:tc>
        <w:tc>
          <w:tcPr>
            <w:tcW w:w="810" w:type="dxa"/>
            <w:shd w:val="clear" w:color="auto" w:fill="auto"/>
            <w:vAlign w:val="center"/>
          </w:tcPr>
          <w:p w:rsidR="00C41743" w:rsidRPr="00304BDA" w:rsidRDefault="00C41743" w:rsidP="0067380F">
            <w:pPr>
              <w:jc w:val="center"/>
              <w:rPr>
                <w:bCs/>
                <w:color w:val="000000"/>
                <w:szCs w:val="24"/>
              </w:rPr>
            </w:pPr>
            <w:r w:rsidRPr="00304BDA">
              <w:rPr>
                <w:bCs/>
                <w:color w:val="000000"/>
                <w:szCs w:val="24"/>
              </w:rPr>
              <w:t>H</w:t>
            </w:r>
            <w:r w:rsidRPr="00304BDA">
              <w:rPr>
                <w:bCs/>
                <w:color w:val="000000"/>
                <w:szCs w:val="24"/>
                <w:vertAlign w:val="subscript"/>
              </w:rPr>
              <w:t>2</w:t>
            </w:r>
            <w:r w:rsidRPr="00304BDA">
              <w:rPr>
                <w:bCs/>
                <w:color w:val="000000"/>
                <w:szCs w:val="24"/>
              </w:rPr>
              <w:t>0</w:t>
            </w:r>
          </w:p>
        </w:tc>
      </w:tr>
      <w:tr w:rsidR="00C41743" w:rsidRPr="00304BDA" w:rsidTr="0067380F">
        <w:trPr>
          <w:trHeight w:val="368"/>
          <w:jc w:val="center"/>
        </w:trPr>
        <w:tc>
          <w:tcPr>
            <w:tcW w:w="2319" w:type="dxa"/>
            <w:shd w:val="clear" w:color="auto" w:fill="auto"/>
            <w:noWrap/>
            <w:vAlign w:val="center"/>
          </w:tcPr>
          <w:p w:rsidR="00C41743" w:rsidRPr="00304BDA" w:rsidRDefault="00C41743" w:rsidP="0067380F">
            <w:pPr>
              <w:jc w:val="right"/>
              <w:rPr>
                <w:b/>
                <w:bCs/>
                <w:color w:val="000000"/>
                <w:szCs w:val="24"/>
              </w:rPr>
            </w:pPr>
            <w:r w:rsidRPr="00304BDA">
              <w:rPr>
                <w:b/>
                <w:bCs/>
                <w:color w:val="000000"/>
                <w:szCs w:val="24"/>
              </w:rPr>
              <w:t>Genetic group</w:t>
            </w:r>
            <w:r>
              <w:rPr>
                <w:b/>
                <w:bCs/>
                <w:color w:val="000000"/>
                <w:szCs w:val="24"/>
              </w:rPr>
              <w:t>:</w:t>
            </w:r>
          </w:p>
        </w:tc>
        <w:tc>
          <w:tcPr>
            <w:tcW w:w="1114" w:type="dxa"/>
            <w:shd w:val="clear" w:color="auto" w:fill="auto"/>
            <w:vAlign w:val="center"/>
          </w:tcPr>
          <w:p w:rsidR="00C41743" w:rsidRPr="00304BDA" w:rsidRDefault="00C41743" w:rsidP="0067380F">
            <w:pPr>
              <w:jc w:val="center"/>
              <w:rPr>
                <w:bCs/>
                <w:color w:val="000000"/>
                <w:szCs w:val="24"/>
              </w:rPr>
            </w:pPr>
            <w:r w:rsidRPr="00304BDA">
              <w:rPr>
                <w:bCs/>
                <w:color w:val="000000"/>
                <w:szCs w:val="24"/>
              </w:rPr>
              <w:t>T30</w:t>
            </w:r>
          </w:p>
        </w:tc>
        <w:tc>
          <w:tcPr>
            <w:tcW w:w="1260" w:type="dxa"/>
            <w:shd w:val="clear" w:color="auto" w:fill="auto"/>
            <w:vAlign w:val="center"/>
          </w:tcPr>
          <w:p w:rsidR="00C41743" w:rsidRPr="00304BDA" w:rsidRDefault="00C41743" w:rsidP="0067380F">
            <w:pPr>
              <w:jc w:val="center"/>
              <w:rPr>
                <w:bCs/>
                <w:color w:val="000000"/>
                <w:szCs w:val="24"/>
              </w:rPr>
            </w:pPr>
            <w:r w:rsidRPr="00304BDA">
              <w:rPr>
                <w:bCs/>
                <w:color w:val="000000"/>
                <w:szCs w:val="24"/>
              </w:rPr>
              <w:t>VT &amp; T68</w:t>
            </w:r>
          </w:p>
        </w:tc>
        <w:tc>
          <w:tcPr>
            <w:tcW w:w="990" w:type="dxa"/>
            <w:shd w:val="clear" w:color="auto" w:fill="auto"/>
            <w:vAlign w:val="center"/>
          </w:tcPr>
          <w:p w:rsidR="00C41743" w:rsidRPr="00304BDA" w:rsidRDefault="00C41743" w:rsidP="0067380F">
            <w:pPr>
              <w:jc w:val="center"/>
              <w:rPr>
                <w:bCs/>
                <w:color w:val="000000"/>
                <w:szCs w:val="24"/>
              </w:rPr>
            </w:pPr>
            <w:r w:rsidRPr="00304BDA">
              <w:rPr>
                <w:bCs/>
                <w:color w:val="000000"/>
                <w:szCs w:val="24"/>
              </w:rPr>
              <w:t>T30</w:t>
            </w:r>
          </w:p>
        </w:tc>
        <w:tc>
          <w:tcPr>
            <w:tcW w:w="810" w:type="dxa"/>
            <w:shd w:val="clear" w:color="auto" w:fill="auto"/>
            <w:vAlign w:val="center"/>
          </w:tcPr>
          <w:p w:rsidR="00C41743" w:rsidRPr="00304BDA" w:rsidRDefault="00C41743" w:rsidP="0067380F">
            <w:pPr>
              <w:jc w:val="center"/>
              <w:rPr>
                <w:bCs/>
                <w:color w:val="000000"/>
                <w:szCs w:val="24"/>
              </w:rPr>
            </w:pPr>
            <w:r w:rsidRPr="009B2013">
              <w:rPr>
                <w:bCs/>
                <w:color w:val="000000"/>
                <w:szCs w:val="24"/>
              </w:rPr>
              <w:t>NA</w:t>
            </w:r>
            <w:bookmarkStart w:id="0" w:name="_GoBack"/>
            <w:bookmarkEnd w:id="0"/>
          </w:p>
        </w:tc>
      </w:tr>
      <w:tr w:rsidR="00C41743" w:rsidRPr="00304BDA" w:rsidTr="0067380F">
        <w:trPr>
          <w:trHeight w:val="300"/>
          <w:jc w:val="center"/>
        </w:trPr>
        <w:tc>
          <w:tcPr>
            <w:tcW w:w="2319" w:type="dxa"/>
            <w:shd w:val="clear" w:color="auto" w:fill="auto"/>
            <w:noWrap/>
            <w:vAlign w:val="center"/>
          </w:tcPr>
          <w:p w:rsidR="00C41743" w:rsidRPr="00304BDA" w:rsidRDefault="00C41743" w:rsidP="0067380F">
            <w:pPr>
              <w:jc w:val="right"/>
              <w:rPr>
                <w:b/>
                <w:bCs/>
                <w:color w:val="000000"/>
                <w:szCs w:val="24"/>
              </w:rPr>
            </w:pPr>
            <w:r w:rsidRPr="00304BDA">
              <w:rPr>
                <w:b/>
                <w:bCs/>
                <w:color w:val="000000"/>
                <w:szCs w:val="24"/>
              </w:rPr>
              <w:t>Cq values</w:t>
            </w:r>
            <w:r>
              <w:rPr>
                <w:b/>
                <w:bCs/>
                <w:color w:val="000000"/>
                <w:szCs w:val="24"/>
              </w:rPr>
              <w:t>:</w:t>
            </w:r>
          </w:p>
        </w:tc>
        <w:tc>
          <w:tcPr>
            <w:tcW w:w="1114" w:type="dxa"/>
            <w:shd w:val="clear" w:color="auto" w:fill="auto"/>
            <w:noWrap/>
            <w:vAlign w:val="center"/>
            <w:hideMark/>
          </w:tcPr>
          <w:p w:rsidR="00C41743" w:rsidRPr="00304BDA" w:rsidRDefault="00C41743" w:rsidP="0067380F">
            <w:pPr>
              <w:jc w:val="center"/>
              <w:rPr>
                <w:color w:val="000000"/>
                <w:szCs w:val="24"/>
              </w:rPr>
            </w:pPr>
            <w:r w:rsidRPr="00304BDA">
              <w:rPr>
                <w:color w:val="000000"/>
                <w:szCs w:val="24"/>
              </w:rPr>
              <w:t>22.18</w:t>
            </w:r>
          </w:p>
        </w:tc>
        <w:tc>
          <w:tcPr>
            <w:tcW w:w="1260" w:type="dxa"/>
            <w:tcBorders>
              <w:bottom w:val="single" w:sz="4" w:space="0" w:color="auto"/>
            </w:tcBorders>
            <w:shd w:val="clear" w:color="auto" w:fill="auto"/>
            <w:noWrap/>
            <w:vAlign w:val="center"/>
            <w:hideMark/>
          </w:tcPr>
          <w:p w:rsidR="00C41743" w:rsidRPr="00304BDA" w:rsidRDefault="00C41743" w:rsidP="0067380F">
            <w:pPr>
              <w:jc w:val="center"/>
              <w:rPr>
                <w:color w:val="000000"/>
                <w:szCs w:val="24"/>
              </w:rPr>
            </w:pPr>
            <w:r w:rsidRPr="00304BDA">
              <w:rPr>
                <w:color w:val="000000"/>
                <w:szCs w:val="24"/>
              </w:rPr>
              <w:t>20.74</w:t>
            </w:r>
          </w:p>
        </w:tc>
        <w:tc>
          <w:tcPr>
            <w:tcW w:w="990" w:type="dxa"/>
            <w:tcBorders>
              <w:bottom w:val="single" w:sz="4" w:space="0" w:color="auto"/>
            </w:tcBorders>
            <w:shd w:val="clear" w:color="auto" w:fill="auto"/>
            <w:noWrap/>
            <w:vAlign w:val="center"/>
            <w:hideMark/>
          </w:tcPr>
          <w:p w:rsidR="00C41743" w:rsidRPr="00304BDA" w:rsidRDefault="00C41743" w:rsidP="0067380F">
            <w:pPr>
              <w:jc w:val="center"/>
              <w:rPr>
                <w:color w:val="000000"/>
                <w:szCs w:val="24"/>
              </w:rPr>
            </w:pPr>
            <w:r w:rsidRPr="00304BDA">
              <w:rPr>
                <w:color w:val="000000"/>
                <w:szCs w:val="24"/>
              </w:rPr>
              <w:t>20.70</w:t>
            </w:r>
          </w:p>
        </w:tc>
        <w:tc>
          <w:tcPr>
            <w:tcW w:w="810" w:type="dxa"/>
            <w:tcBorders>
              <w:bottom w:val="single" w:sz="4" w:space="0" w:color="auto"/>
            </w:tcBorders>
            <w:shd w:val="clear" w:color="auto" w:fill="auto"/>
            <w:noWrap/>
            <w:vAlign w:val="center"/>
            <w:hideMark/>
          </w:tcPr>
          <w:p w:rsidR="00C41743" w:rsidRPr="00304BDA" w:rsidRDefault="00C41743" w:rsidP="0067380F">
            <w:pPr>
              <w:jc w:val="center"/>
              <w:rPr>
                <w:color w:val="000000"/>
                <w:szCs w:val="24"/>
              </w:rPr>
            </w:pPr>
            <w:r w:rsidRPr="00304BDA">
              <w:rPr>
                <w:color w:val="000000"/>
                <w:szCs w:val="24"/>
              </w:rPr>
              <w:t>-</w:t>
            </w:r>
          </w:p>
        </w:tc>
      </w:tr>
      <w:tr w:rsidR="00C41743" w:rsidRPr="00304BDA" w:rsidTr="0067380F">
        <w:trPr>
          <w:trHeight w:val="300"/>
          <w:jc w:val="center"/>
        </w:trPr>
        <w:tc>
          <w:tcPr>
            <w:tcW w:w="2319" w:type="dxa"/>
            <w:shd w:val="clear" w:color="auto" w:fill="auto"/>
            <w:noWrap/>
            <w:vAlign w:val="center"/>
          </w:tcPr>
          <w:p w:rsidR="00C41743" w:rsidRPr="00304BDA" w:rsidRDefault="00C41743" w:rsidP="0067380F">
            <w:pPr>
              <w:jc w:val="right"/>
              <w:rPr>
                <w:b/>
                <w:bCs/>
                <w:color w:val="000000"/>
                <w:szCs w:val="24"/>
              </w:rPr>
            </w:pPr>
            <w:r w:rsidRPr="00304BDA">
              <w:rPr>
                <w:b/>
                <w:bCs/>
                <w:color w:val="000000"/>
                <w:szCs w:val="24"/>
              </w:rPr>
              <w:t>Efficiency of qPCR</w:t>
            </w:r>
            <w:r>
              <w:rPr>
                <w:b/>
                <w:bCs/>
                <w:color w:val="000000"/>
                <w:szCs w:val="24"/>
              </w:rPr>
              <w:t>:</w:t>
            </w:r>
          </w:p>
        </w:tc>
        <w:tc>
          <w:tcPr>
            <w:tcW w:w="1114" w:type="dxa"/>
            <w:shd w:val="clear" w:color="auto" w:fill="auto"/>
            <w:noWrap/>
            <w:vAlign w:val="center"/>
          </w:tcPr>
          <w:p w:rsidR="00C41743" w:rsidRPr="00304BDA" w:rsidRDefault="00C41743" w:rsidP="0067380F">
            <w:pPr>
              <w:jc w:val="center"/>
              <w:rPr>
                <w:b/>
                <w:color w:val="000000"/>
                <w:szCs w:val="24"/>
              </w:rPr>
            </w:pPr>
            <w:r w:rsidRPr="00304BDA">
              <w:rPr>
                <w:b/>
                <w:color w:val="000000"/>
                <w:szCs w:val="24"/>
              </w:rPr>
              <w:t>91.10%</w:t>
            </w:r>
          </w:p>
        </w:tc>
        <w:tc>
          <w:tcPr>
            <w:tcW w:w="1260" w:type="dxa"/>
            <w:tcBorders>
              <w:bottom w:val="nil"/>
              <w:right w:val="nil"/>
            </w:tcBorders>
            <w:shd w:val="clear" w:color="auto" w:fill="auto"/>
            <w:noWrap/>
            <w:vAlign w:val="center"/>
          </w:tcPr>
          <w:p w:rsidR="00C41743" w:rsidRPr="00304BDA" w:rsidRDefault="00C41743" w:rsidP="0067380F">
            <w:pPr>
              <w:jc w:val="center"/>
              <w:rPr>
                <w:b/>
                <w:color w:val="000000"/>
                <w:szCs w:val="24"/>
              </w:rPr>
            </w:pPr>
          </w:p>
        </w:tc>
        <w:tc>
          <w:tcPr>
            <w:tcW w:w="990" w:type="dxa"/>
            <w:tcBorders>
              <w:left w:val="nil"/>
              <w:bottom w:val="nil"/>
              <w:right w:val="nil"/>
            </w:tcBorders>
            <w:shd w:val="clear" w:color="auto" w:fill="auto"/>
            <w:noWrap/>
            <w:vAlign w:val="center"/>
          </w:tcPr>
          <w:p w:rsidR="00C41743" w:rsidRPr="00304BDA" w:rsidRDefault="00C41743" w:rsidP="0067380F">
            <w:pPr>
              <w:jc w:val="center"/>
              <w:rPr>
                <w:b/>
                <w:color w:val="000000"/>
                <w:szCs w:val="24"/>
              </w:rPr>
            </w:pPr>
          </w:p>
        </w:tc>
        <w:tc>
          <w:tcPr>
            <w:tcW w:w="810" w:type="dxa"/>
            <w:tcBorders>
              <w:left w:val="nil"/>
              <w:bottom w:val="nil"/>
              <w:right w:val="nil"/>
            </w:tcBorders>
            <w:shd w:val="clear" w:color="auto" w:fill="auto"/>
            <w:noWrap/>
            <w:vAlign w:val="center"/>
          </w:tcPr>
          <w:p w:rsidR="00C41743" w:rsidRPr="00304BDA" w:rsidRDefault="00C41743" w:rsidP="0067380F">
            <w:pPr>
              <w:jc w:val="center"/>
              <w:rPr>
                <w:b/>
                <w:color w:val="000000"/>
                <w:szCs w:val="24"/>
              </w:rPr>
            </w:pPr>
          </w:p>
        </w:tc>
      </w:tr>
    </w:tbl>
    <w:p w:rsidR="00C41743" w:rsidRDefault="00C41743" w:rsidP="00C41743">
      <w:pPr>
        <w:jc w:val="both"/>
        <w:rPr>
          <w:b/>
          <w:bCs/>
          <w:color w:val="000000"/>
          <w:szCs w:val="24"/>
        </w:rPr>
      </w:pPr>
    </w:p>
    <w:p w:rsidR="008B4522" w:rsidRPr="00304BDA" w:rsidRDefault="008B4522" w:rsidP="00C41743">
      <w:pPr>
        <w:jc w:val="both"/>
        <w:rPr>
          <w:b/>
          <w:bCs/>
          <w:color w:val="000000"/>
          <w:szCs w:val="24"/>
        </w:rPr>
      </w:pPr>
    </w:p>
    <w:p w:rsidR="00C41743" w:rsidRPr="00304BDA" w:rsidRDefault="00C41743" w:rsidP="00C41743">
      <w:pPr>
        <w:pStyle w:val="Header"/>
        <w:numPr>
          <w:ilvl w:val="0"/>
          <w:numId w:val="3"/>
        </w:numPr>
        <w:tabs>
          <w:tab w:val="clear" w:pos="4320"/>
          <w:tab w:val="center" w:pos="360"/>
        </w:tabs>
        <w:ind w:left="360"/>
        <w:jc w:val="both"/>
        <w:rPr>
          <w:b/>
          <w:bCs/>
          <w:szCs w:val="28"/>
        </w:rPr>
      </w:pPr>
      <w:r w:rsidRPr="00304BDA">
        <w:rPr>
          <w:b/>
          <w:bCs/>
          <w:szCs w:val="28"/>
        </w:rPr>
        <w:t>Universal CTV Global detection of all CTV isolates (California endemic and exotic)</w:t>
      </w:r>
    </w:p>
    <w:p w:rsidR="00C41743" w:rsidRPr="001A2A06" w:rsidRDefault="00C41743" w:rsidP="00C41743">
      <w:pPr>
        <w:pStyle w:val="Header"/>
        <w:tabs>
          <w:tab w:val="clear" w:pos="4320"/>
          <w:tab w:val="clear" w:pos="8640"/>
        </w:tabs>
        <w:ind w:firstLine="720"/>
        <w:jc w:val="both"/>
        <w:rPr>
          <w:bCs/>
          <w:color w:val="000000"/>
          <w:szCs w:val="24"/>
        </w:rPr>
      </w:pPr>
      <w:r w:rsidRPr="0061300A">
        <w:rPr>
          <w:bCs/>
          <w:color w:val="000000"/>
          <w:szCs w:val="24"/>
        </w:rPr>
        <w:t xml:space="preserve">The CCPP Citrus Diagnostic and Research Laboratory at UCR applied for a USDA-APHIS-PPQ 526 permit in </w:t>
      </w:r>
      <w:r w:rsidRPr="001A2A06">
        <w:rPr>
          <w:bCs/>
          <w:color w:val="000000"/>
          <w:szCs w:val="24"/>
        </w:rPr>
        <w:t xml:space="preserve">January 14, 2012 in order to receive exotic to California CTV isolates to process them with the newly developed high throughput robotic nucleic acid extraction protocol and use them as targets to develop and validate the universal CTV RT-qPCR assay. The permit was issued on September 06, 2012. This delay was one of the primary reasons for the decision to proceed with the immediate development of a CTV RT-qPCR assay to detect the California endemic CTV isolates (see previous section) for the CDFA approval in the registration testing and proceed with Universal CTV detection assay at a later time. </w:t>
      </w:r>
    </w:p>
    <w:p w:rsidR="00C41743" w:rsidRPr="001A2A06" w:rsidRDefault="00C41743" w:rsidP="00C41743">
      <w:pPr>
        <w:pStyle w:val="Header"/>
        <w:tabs>
          <w:tab w:val="clear" w:pos="4320"/>
          <w:tab w:val="clear" w:pos="8640"/>
        </w:tabs>
        <w:ind w:firstLine="720"/>
        <w:jc w:val="both"/>
        <w:rPr>
          <w:bCs/>
          <w:szCs w:val="24"/>
        </w:rPr>
      </w:pPr>
    </w:p>
    <w:p w:rsidR="00C41743" w:rsidRPr="001A2A06" w:rsidRDefault="00C41743" w:rsidP="00C41743">
      <w:pPr>
        <w:pStyle w:val="Header"/>
        <w:tabs>
          <w:tab w:val="clear" w:pos="4320"/>
          <w:tab w:val="clear" w:pos="8640"/>
        </w:tabs>
        <w:ind w:firstLine="720"/>
        <w:jc w:val="both"/>
        <w:rPr>
          <w:bCs/>
          <w:szCs w:val="24"/>
        </w:rPr>
      </w:pPr>
      <w:r w:rsidRPr="001A2A06">
        <w:rPr>
          <w:bCs/>
          <w:szCs w:val="24"/>
        </w:rPr>
        <w:t xml:space="preserve">A total of </w:t>
      </w:r>
      <w:r w:rsidRPr="001A2A06">
        <w:rPr>
          <w:bCs/>
          <w:szCs w:val="24"/>
          <w:u w:val="single"/>
        </w:rPr>
        <w:t>2174 CTV sequences</w:t>
      </w:r>
      <w:r w:rsidRPr="001A2A06">
        <w:rPr>
          <w:bCs/>
          <w:szCs w:val="24"/>
        </w:rPr>
        <w:t xml:space="preserve"> are available in the GenBank. Of which 898 Accessions are CTV Coat protein (CP) and CP minor (CPm). Sequences were analyzed by separating the CP sequence from the CPm sequences in the GenBank accessions that have the entire genome and trimming sequences that do not align, thus generating 668 CTV CP sequences (</w:t>
      </w:r>
      <w:r w:rsidRPr="001A2A06">
        <w:rPr>
          <w:bCs/>
          <w:color w:val="000000"/>
          <w:szCs w:val="24"/>
        </w:rPr>
        <w:t>Table 3)</w:t>
      </w:r>
      <w:r w:rsidRPr="001A2A06">
        <w:rPr>
          <w:bCs/>
          <w:szCs w:val="24"/>
        </w:rPr>
        <w:t>.</w:t>
      </w:r>
    </w:p>
    <w:p w:rsidR="00C41743" w:rsidRPr="001A2A06" w:rsidRDefault="00C41743" w:rsidP="00C41743">
      <w:pPr>
        <w:pStyle w:val="Header"/>
        <w:tabs>
          <w:tab w:val="clear" w:pos="4320"/>
          <w:tab w:val="clear" w:pos="8640"/>
        </w:tabs>
        <w:jc w:val="both"/>
        <w:rPr>
          <w:bCs/>
          <w:szCs w:val="24"/>
        </w:rPr>
      </w:pPr>
    </w:p>
    <w:p w:rsidR="00C41743" w:rsidRPr="001A2A06" w:rsidRDefault="00C41743" w:rsidP="00C41743">
      <w:pPr>
        <w:ind w:left="1440"/>
        <w:jc w:val="both"/>
        <w:outlineLvl w:val="0"/>
        <w:rPr>
          <w:bCs/>
          <w:szCs w:val="24"/>
        </w:rPr>
      </w:pPr>
      <w:proofErr w:type="gramStart"/>
      <w:r w:rsidRPr="001A2A06">
        <w:rPr>
          <w:b/>
          <w:bCs/>
          <w:szCs w:val="24"/>
        </w:rPr>
        <w:t>Table 3.</w:t>
      </w:r>
      <w:proofErr w:type="gramEnd"/>
      <w:r w:rsidRPr="001A2A06">
        <w:rPr>
          <w:bCs/>
          <w:szCs w:val="24"/>
        </w:rPr>
        <w:t xml:space="preserve"> Summary of CTV CP sequences used for CTV-Global alignment.</w:t>
      </w:r>
    </w:p>
    <w:tbl>
      <w:tblPr>
        <w:tblW w:w="0" w:type="auto"/>
        <w:jc w:val="center"/>
        <w:tblBorders>
          <w:top w:val="single" w:sz="4" w:space="0" w:color="auto"/>
          <w:bottom w:val="single" w:sz="4" w:space="0" w:color="auto"/>
        </w:tblBorders>
        <w:tblLook w:val="04A0" w:firstRow="1" w:lastRow="0" w:firstColumn="1" w:lastColumn="0" w:noHBand="0" w:noVBand="1"/>
      </w:tblPr>
      <w:tblGrid>
        <w:gridCol w:w="2482"/>
        <w:gridCol w:w="2890"/>
      </w:tblGrid>
      <w:tr w:rsidR="00C41743" w:rsidRPr="001A2A06" w:rsidTr="0067380F">
        <w:trPr>
          <w:jc w:val="center"/>
        </w:trPr>
        <w:tc>
          <w:tcPr>
            <w:tcW w:w="2482" w:type="dxa"/>
            <w:tcBorders>
              <w:top w:val="single" w:sz="4" w:space="0" w:color="auto"/>
              <w:bottom w:val="single" w:sz="4" w:space="0" w:color="auto"/>
            </w:tcBorders>
            <w:shd w:val="clear" w:color="auto" w:fill="auto"/>
          </w:tcPr>
          <w:p w:rsidR="00C41743" w:rsidRPr="001A2A06" w:rsidRDefault="00C41743" w:rsidP="0067380F">
            <w:pPr>
              <w:pStyle w:val="Header"/>
              <w:jc w:val="both"/>
              <w:rPr>
                <w:b/>
                <w:bCs/>
                <w:szCs w:val="24"/>
              </w:rPr>
            </w:pPr>
            <w:r w:rsidRPr="001A2A06">
              <w:rPr>
                <w:b/>
                <w:bCs/>
                <w:szCs w:val="24"/>
              </w:rPr>
              <w:t>CTV CP accessions</w:t>
            </w:r>
          </w:p>
        </w:tc>
        <w:tc>
          <w:tcPr>
            <w:tcW w:w="2890" w:type="dxa"/>
            <w:tcBorders>
              <w:top w:val="single" w:sz="4" w:space="0" w:color="auto"/>
              <w:bottom w:val="single" w:sz="4" w:space="0" w:color="auto"/>
            </w:tcBorders>
            <w:shd w:val="clear" w:color="auto" w:fill="auto"/>
          </w:tcPr>
          <w:p w:rsidR="00C41743" w:rsidRPr="001A2A06" w:rsidRDefault="00C41743" w:rsidP="0067380F">
            <w:pPr>
              <w:pStyle w:val="Header"/>
              <w:jc w:val="right"/>
              <w:rPr>
                <w:b/>
                <w:bCs/>
                <w:szCs w:val="24"/>
              </w:rPr>
            </w:pPr>
            <w:r w:rsidRPr="001A2A06">
              <w:rPr>
                <w:b/>
                <w:bCs/>
                <w:szCs w:val="24"/>
              </w:rPr>
              <w:t>Number of CP sequences</w:t>
            </w:r>
          </w:p>
        </w:tc>
      </w:tr>
      <w:tr w:rsidR="00C41743" w:rsidRPr="001A2A06" w:rsidTr="0067380F">
        <w:trPr>
          <w:jc w:val="center"/>
        </w:trPr>
        <w:tc>
          <w:tcPr>
            <w:tcW w:w="2482" w:type="dxa"/>
            <w:tcBorders>
              <w:top w:val="single" w:sz="4" w:space="0" w:color="auto"/>
            </w:tcBorders>
            <w:shd w:val="clear" w:color="auto" w:fill="auto"/>
          </w:tcPr>
          <w:p w:rsidR="00C41743" w:rsidRPr="001A2A06" w:rsidRDefault="00C41743" w:rsidP="0067380F">
            <w:pPr>
              <w:pStyle w:val="Header"/>
              <w:jc w:val="both"/>
              <w:rPr>
                <w:bCs/>
                <w:szCs w:val="24"/>
              </w:rPr>
            </w:pPr>
            <w:r w:rsidRPr="001A2A06">
              <w:rPr>
                <w:bCs/>
                <w:szCs w:val="24"/>
              </w:rPr>
              <w:t>GenBank</w:t>
            </w:r>
          </w:p>
        </w:tc>
        <w:tc>
          <w:tcPr>
            <w:tcW w:w="2890" w:type="dxa"/>
            <w:tcBorders>
              <w:top w:val="single" w:sz="4" w:space="0" w:color="auto"/>
            </w:tcBorders>
            <w:shd w:val="clear" w:color="auto" w:fill="auto"/>
          </w:tcPr>
          <w:p w:rsidR="00C41743" w:rsidRPr="001A2A06" w:rsidRDefault="00C41743" w:rsidP="0067380F">
            <w:pPr>
              <w:pStyle w:val="Header"/>
              <w:jc w:val="right"/>
              <w:rPr>
                <w:bCs/>
                <w:szCs w:val="24"/>
              </w:rPr>
            </w:pPr>
            <w:r w:rsidRPr="001A2A06">
              <w:rPr>
                <w:bCs/>
                <w:szCs w:val="24"/>
              </w:rPr>
              <w:t>668</w:t>
            </w:r>
          </w:p>
        </w:tc>
      </w:tr>
      <w:tr w:rsidR="00C41743" w:rsidRPr="001A2A06" w:rsidTr="0067380F">
        <w:trPr>
          <w:jc w:val="center"/>
        </w:trPr>
        <w:tc>
          <w:tcPr>
            <w:tcW w:w="2482" w:type="dxa"/>
            <w:shd w:val="clear" w:color="auto" w:fill="auto"/>
          </w:tcPr>
          <w:p w:rsidR="00C41743" w:rsidRPr="001A2A06" w:rsidRDefault="00C41743" w:rsidP="0067380F">
            <w:pPr>
              <w:pStyle w:val="Header"/>
              <w:jc w:val="both"/>
              <w:rPr>
                <w:bCs/>
                <w:szCs w:val="24"/>
              </w:rPr>
            </w:pPr>
            <w:r w:rsidRPr="001A2A06">
              <w:rPr>
                <w:bCs/>
                <w:szCs w:val="24"/>
              </w:rPr>
              <w:t>CCTEA</w:t>
            </w:r>
          </w:p>
        </w:tc>
        <w:tc>
          <w:tcPr>
            <w:tcW w:w="2890" w:type="dxa"/>
            <w:shd w:val="clear" w:color="auto" w:fill="auto"/>
          </w:tcPr>
          <w:p w:rsidR="00C41743" w:rsidRPr="001A2A06" w:rsidRDefault="00C41743" w:rsidP="0067380F">
            <w:pPr>
              <w:pStyle w:val="Header"/>
              <w:jc w:val="right"/>
              <w:rPr>
                <w:bCs/>
                <w:szCs w:val="24"/>
              </w:rPr>
            </w:pPr>
            <w:r w:rsidRPr="001A2A06">
              <w:rPr>
                <w:bCs/>
                <w:szCs w:val="24"/>
              </w:rPr>
              <w:t>180</w:t>
            </w:r>
          </w:p>
        </w:tc>
      </w:tr>
      <w:tr w:rsidR="00C41743" w:rsidRPr="001A2A06" w:rsidTr="0067380F">
        <w:trPr>
          <w:jc w:val="center"/>
        </w:trPr>
        <w:tc>
          <w:tcPr>
            <w:tcW w:w="2482" w:type="dxa"/>
            <w:tcBorders>
              <w:bottom w:val="single" w:sz="4" w:space="0" w:color="auto"/>
            </w:tcBorders>
            <w:shd w:val="clear" w:color="auto" w:fill="auto"/>
          </w:tcPr>
          <w:p w:rsidR="00C41743" w:rsidRPr="001A2A06" w:rsidRDefault="00C41743" w:rsidP="0067380F">
            <w:pPr>
              <w:pStyle w:val="Header"/>
              <w:jc w:val="both"/>
              <w:rPr>
                <w:bCs/>
                <w:szCs w:val="24"/>
              </w:rPr>
            </w:pPr>
            <w:r w:rsidRPr="001A2A06">
              <w:rPr>
                <w:bCs/>
                <w:szCs w:val="24"/>
              </w:rPr>
              <w:t>UCR-CCPP</w:t>
            </w:r>
          </w:p>
        </w:tc>
        <w:tc>
          <w:tcPr>
            <w:tcW w:w="2890" w:type="dxa"/>
            <w:tcBorders>
              <w:bottom w:val="single" w:sz="4" w:space="0" w:color="auto"/>
            </w:tcBorders>
            <w:shd w:val="clear" w:color="auto" w:fill="auto"/>
          </w:tcPr>
          <w:p w:rsidR="00C41743" w:rsidRPr="001A2A06" w:rsidRDefault="00C41743" w:rsidP="0067380F">
            <w:pPr>
              <w:pStyle w:val="Header"/>
              <w:jc w:val="right"/>
              <w:rPr>
                <w:bCs/>
                <w:szCs w:val="24"/>
              </w:rPr>
            </w:pPr>
            <w:r w:rsidRPr="001A2A06">
              <w:rPr>
                <w:bCs/>
                <w:szCs w:val="24"/>
              </w:rPr>
              <w:t>65</w:t>
            </w:r>
          </w:p>
        </w:tc>
      </w:tr>
      <w:tr w:rsidR="00C41743" w:rsidRPr="001A2A06" w:rsidTr="0067380F">
        <w:trPr>
          <w:jc w:val="center"/>
        </w:trPr>
        <w:tc>
          <w:tcPr>
            <w:tcW w:w="2482" w:type="dxa"/>
            <w:tcBorders>
              <w:top w:val="single" w:sz="4" w:space="0" w:color="auto"/>
              <w:bottom w:val="single" w:sz="4" w:space="0" w:color="auto"/>
            </w:tcBorders>
            <w:shd w:val="clear" w:color="auto" w:fill="auto"/>
          </w:tcPr>
          <w:p w:rsidR="00C41743" w:rsidRPr="001A2A06" w:rsidRDefault="00C41743" w:rsidP="0067380F">
            <w:pPr>
              <w:pStyle w:val="Header"/>
              <w:jc w:val="right"/>
              <w:rPr>
                <w:bCs/>
                <w:szCs w:val="24"/>
              </w:rPr>
            </w:pPr>
            <w:r w:rsidRPr="001A2A06">
              <w:rPr>
                <w:bCs/>
                <w:szCs w:val="24"/>
              </w:rPr>
              <w:t>Total sequence pile up</w:t>
            </w:r>
          </w:p>
        </w:tc>
        <w:tc>
          <w:tcPr>
            <w:tcW w:w="2890" w:type="dxa"/>
            <w:tcBorders>
              <w:top w:val="single" w:sz="4" w:space="0" w:color="auto"/>
              <w:bottom w:val="single" w:sz="4" w:space="0" w:color="auto"/>
            </w:tcBorders>
            <w:shd w:val="clear" w:color="auto" w:fill="auto"/>
          </w:tcPr>
          <w:p w:rsidR="00C41743" w:rsidRPr="001A2A06" w:rsidRDefault="00C41743" w:rsidP="0067380F">
            <w:pPr>
              <w:pStyle w:val="Header"/>
              <w:jc w:val="right"/>
              <w:rPr>
                <w:bCs/>
                <w:szCs w:val="24"/>
              </w:rPr>
            </w:pPr>
            <w:r w:rsidRPr="001A2A06">
              <w:rPr>
                <w:bCs/>
                <w:szCs w:val="24"/>
              </w:rPr>
              <w:t>913</w:t>
            </w:r>
          </w:p>
        </w:tc>
      </w:tr>
    </w:tbl>
    <w:p w:rsidR="00C41743" w:rsidRPr="001A2A06" w:rsidRDefault="00C41743" w:rsidP="00C41743">
      <w:pPr>
        <w:pStyle w:val="Header"/>
        <w:jc w:val="both"/>
        <w:rPr>
          <w:bCs/>
          <w:szCs w:val="24"/>
        </w:rPr>
      </w:pPr>
    </w:p>
    <w:p w:rsidR="00C41743" w:rsidRPr="00BB6DD4" w:rsidRDefault="00C41743" w:rsidP="00C41743">
      <w:pPr>
        <w:pStyle w:val="Header"/>
        <w:tabs>
          <w:tab w:val="clear" w:pos="4320"/>
          <w:tab w:val="clear" w:pos="8640"/>
        </w:tabs>
        <w:ind w:firstLine="720"/>
        <w:jc w:val="both"/>
        <w:rPr>
          <w:bCs/>
          <w:color w:val="000000"/>
          <w:szCs w:val="24"/>
        </w:rPr>
      </w:pPr>
      <w:r w:rsidRPr="001A2A06">
        <w:rPr>
          <w:bCs/>
          <w:color w:val="000000"/>
          <w:szCs w:val="24"/>
        </w:rPr>
        <w:t xml:space="preserve">The permit P526P-12-03953 allowed us to import </w:t>
      </w:r>
      <w:r w:rsidR="00BB6DD4" w:rsidRPr="001A2A06">
        <w:rPr>
          <w:bCs/>
          <w:color w:val="000000"/>
          <w:szCs w:val="24"/>
        </w:rPr>
        <w:t>195</w:t>
      </w:r>
      <w:r w:rsidRPr="001A2A06">
        <w:rPr>
          <w:bCs/>
          <w:color w:val="000000"/>
          <w:szCs w:val="24"/>
        </w:rPr>
        <w:t xml:space="preserve"> CTV infected samples from Beltsville representing </w:t>
      </w:r>
      <w:r w:rsidR="00BB6DD4" w:rsidRPr="001A2A06">
        <w:rPr>
          <w:bCs/>
          <w:color w:val="000000"/>
          <w:szCs w:val="24"/>
        </w:rPr>
        <w:t xml:space="preserve">the </w:t>
      </w:r>
      <w:r w:rsidRPr="001A2A06">
        <w:rPr>
          <w:bCs/>
          <w:color w:val="000000"/>
          <w:szCs w:val="24"/>
        </w:rPr>
        <w:t>international genotypes maintained at the Citrus Quarantine Unit, USDA-APHIS. At this point we would like to acknowledge and thank Dr. John Hartung and Cristina Paul for their collaboration. Cristina had prepared all CTV material while the permitting process was underway</w:t>
      </w:r>
      <w:r w:rsidR="00BB6DD4" w:rsidRPr="001A2A06">
        <w:rPr>
          <w:bCs/>
          <w:color w:val="000000"/>
          <w:szCs w:val="24"/>
        </w:rPr>
        <w:t xml:space="preserve">. The 195 CTV isolates were received and </w:t>
      </w:r>
      <w:r w:rsidRPr="001A2A06">
        <w:rPr>
          <w:bCs/>
          <w:color w:val="000000"/>
          <w:szCs w:val="24"/>
        </w:rPr>
        <w:t xml:space="preserve">used for the direct validation of the high throughput robotic nucleic acid extraction protocol and the </w:t>
      </w:r>
      <w:r w:rsidR="00BB6DD4" w:rsidRPr="001A2A06">
        <w:rPr>
          <w:bCs/>
          <w:color w:val="000000"/>
          <w:szCs w:val="24"/>
        </w:rPr>
        <w:t xml:space="preserve">validation of the </w:t>
      </w:r>
      <w:r w:rsidRPr="001A2A06">
        <w:rPr>
          <w:bCs/>
          <w:color w:val="000000"/>
          <w:szCs w:val="24"/>
        </w:rPr>
        <w:t xml:space="preserve">CTV-CA-CP RT-qPCR </w:t>
      </w:r>
      <w:r w:rsidR="00BB6DD4" w:rsidRPr="001A2A06">
        <w:rPr>
          <w:bCs/>
          <w:color w:val="000000"/>
          <w:szCs w:val="24"/>
        </w:rPr>
        <w:t xml:space="preserve">assay. CTV CP generated sequences from these CTV isolates have been generated and piled up with the CTV CP alignment to further validate the CTV qPCR based detection assay. Furthermore CTV CP sequences generated by the </w:t>
      </w:r>
      <w:r w:rsidRPr="001A2A06">
        <w:rPr>
          <w:bCs/>
          <w:color w:val="000000"/>
          <w:szCs w:val="24"/>
        </w:rPr>
        <w:t>Illumina analysis for full range of genetic CTV diversity</w:t>
      </w:r>
      <w:r w:rsidR="00BB6DD4" w:rsidRPr="001A2A06">
        <w:rPr>
          <w:bCs/>
          <w:color w:val="000000"/>
          <w:szCs w:val="24"/>
        </w:rPr>
        <w:t xml:space="preserve"> will be generated to develop the </w:t>
      </w:r>
      <w:r w:rsidR="00BB6DD4" w:rsidRPr="001A2A06">
        <w:rPr>
          <w:bCs/>
          <w:szCs w:val="28"/>
        </w:rPr>
        <w:t>Universal CTV qPCR based global detection of all CTV isolates</w:t>
      </w:r>
      <w:r w:rsidRPr="001A2A06">
        <w:rPr>
          <w:bCs/>
          <w:color w:val="000000"/>
          <w:szCs w:val="24"/>
        </w:rPr>
        <w:t>.</w:t>
      </w:r>
    </w:p>
    <w:p w:rsidR="00C41743" w:rsidRDefault="00C41743" w:rsidP="00C41743">
      <w:pPr>
        <w:pStyle w:val="Header"/>
        <w:tabs>
          <w:tab w:val="clear" w:pos="4320"/>
          <w:tab w:val="clear" w:pos="8640"/>
        </w:tabs>
        <w:jc w:val="both"/>
        <w:rPr>
          <w:b/>
          <w:bCs/>
          <w:szCs w:val="24"/>
          <w:u w:val="single"/>
        </w:rPr>
      </w:pPr>
    </w:p>
    <w:p w:rsidR="008B4522" w:rsidRPr="00311505" w:rsidRDefault="008B4522" w:rsidP="00C41743">
      <w:pPr>
        <w:pStyle w:val="Header"/>
        <w:tabs>
          <w:tab w:val="clear" w:pos="4320"/>
          <w:tab w:val="clear" w:pos="8640"/>
        </w:tabs>
        <w:jc w:val="both"/>
        <w:rPr>
          <w:b/>
          <w:bCs/>
          <w:szCs w:val="24"/>
          <w:u w:val="single"/>
        </w:rPr>
      </w:pPr>
    </w:p>
    <w:p w:rsidR="00C41743" w:rsidRPr="00311505" w:rsidRDefault="00C41743" w:rsidP="00C41743">
      <w:pPr>
        <w:pStyle w:val="Header"/>
        <w:numPr>
          <w:ilvl w:val="0"/>
          <w:numId w:val="4"/>
        </w:numPr>
        <w:tabs>
          <w:tab w:val="clear" w:pos="4320"/>
          <w:tab w:val="clear" w:pos="8640"/>
        </w:tabs>
        <w:ind w:left="360"/>
        <w:jc w:val="both"/>
        <w:rPr>
          <w:b/>
          <w:bCs/>
          <w:szCs w:val="24"/>
          <w:u w:val="single"/>
        </w:rPr>
      </w:pPr>
      <w:r w:rsidRPr="009374DC">
        <w:rPr>
          <w:b/>
          <w:bCs/>
          <w:i/>
          <w:szCs w:val="24"/>
          <w:u w:val="single"/>
        </w:rPr>
        <w:t>Citrus psorosis virus</w:t>
      </w:r>
      <w:r w:rsidRPr="00311505">
        <w:rPr>
          <w:b/>
          <w:bCs/>
          <w:szCs w:val="24"/>
          <w:u w:val="single"/>
        </w:rPr>
        <w:t xml:space="preserve"> (CPsV) RT-qPCR assay</w:t>
      </w:r>
    </w:p>
    <w:p w:rsidR="00C41743" w:rsidRPr="0061300A" w:rsidRDefault="00C41743" w:rsidP="00C41743">
      <w:pPr>
        <w:pStyle w:val="Header"/>
        <w:tabs>
          <w:tab w:val="clear" w:pos="4320"/>
          <w:tab w:val="clear" w:pos="8640"/>
        </w:tabs>
        <w:ind w:firstLine="720"/>
        <w:jc w:val="both"/>
        <w:rPr>
          <w:bCs/>
          <w:szCs w:val="24"/>
        </w:rPr>
      </w:pPr>
      <w:proofErr w:type="spellStart"/>
      <w:r w:rsidRPr="00311505">
        <w:rPr>
          <w:bCs/>
          <w:szCs w:val="24"/>
        </w:rPr>
        <w:t>DNAstar</w:t>
      </w:r>
      <w:proofErr w:type="spellEnd"/>
      <w:r w:rsidRPr="00311505">
        <w:rPr>
          <w:bCs/>
          <w:szCs w:val="24"/>
        </w:rPr>
        <w:t xml:space="preserve"> software </w:t>
      </w:r>
      <w:r>
        <w:rPr>
          <w:bCs/>
          <w:szCs w:val="24"/>
        </w:rPr>
        <w:t>was</w:t>
      </w:r>
      <w:r w:rsidRPr="00311505">
        <w:rPr>
          <w:bCs/>
          <w:szCs w:val="24"/>
        </w:rPr>
        <w:t xml:space="preserve"> used </w:t>
      </w:r>
      <w:r w:rsidRPr="001A2A06">
        <w:rPr>
          <w:bCs/>
          <w:szCs w:val="24"/>
        </w:rPr>
        <w:t xml:space="preserve">to align CPsV sequences. This software is capable of aligning a large number of sequences and also checks whether a sequence is reversed in the GenBank or not. It also allows for sorting sequences together. In this case the entire sequences of CPsV in the GenBank were sorted and </w:t>
      </w:r>
      <w:r w:rsidR="006D6B3C" w:rsidRPr="001A2A06">
        <w:rPr>
          <w:bCs/>
          <w:szCs w:val="24"/>
        </w:rPr>
        <w:t xml:space="preserve">a CPsV </w:t>
      </w:r>
      <w:r w:rsidRPr="001A2A06">
        <w:rPr>
          <w:bCs/>
          <w:szCs w:val="24"/>
        </w:rPr>
        <w:t>CP seque</w:t>
      </w:r>
      <w:r w:rsidR="006D6B3C" w:rsidRPr="001A2A06">
        <w:rPr>
          <w:bCs/>
          <w:szCs w:val="24"/>
        </w:rPr>
        <w:t>nce</w:t>
      </w:r>
      <w:r w:rsidRPr="001A2A06">
        <w:rPr>
          <w:bCs/>
          <w:szCs w:val="24"/>
        </w:rPr>
        <w:t xml:space="preserve"> alignment was generated</w:t>
      </w:r>
      <w:r w:rsidR="006D6B3C" w:rsidRPr="001A2A06">
        <w:rPr>
          <w:bCs/>
          <w:szCs w:val="24"/>
        </w:rPr>
        <w:t xml:space="preserve"> (Fig. 2)</w:t>
      </w:r>
      <w:r w:rsidRPr="001A2A06">
        <w:rPr>
          <w:bCs/>
          <w:szCs w:val="24"/>
        </w:rPr>
        <w:t>.</w:t>
      </w:r>
    </w:p>
    <w:p w:rsidR="00C41743" w:rsidRPr="0061300A" w:rsidRDefault="00C41743" w:rsidP="00C41743">
      <w:pPr>
        <w:pStyle w:val="Header"/>
        <w:tabs>
          <w:tab w:val="clear" w:pos="4320"/>
          <w:tab w:val="clear" w:pos="8640"/>
        </w:tabs>
        <w:ind w:firstLine="432"/>
        <w:jc w:val="both"/>
        <w:rPr>
          <w:bCs/>
          <w:szCs w:val="24"/>
        </w:rPr>
      </w:pPr>
      <w:r w:rsidRPr="001A2A06">
        <w:rPr>
          <w:bCs/>
          <w:szCs w:val="24"/>
        </w:rPr>
        <w:lastRenderedPageBreak/>
        <w:t xml:space="preserve">The published CPsV qPCR assay (Loconsole, et al., 2010) was also piled up with the generated sequence of the GenBank plus in-house sequence and a number of mismatches were </w:t>
      </w:r>
      <w:r w:rsidR="006D6B3C" w:rsidRPr="001A2A06">
        <w:rPr>
          <w:bCs/>
          <w:szCs w:val="24"/>
        </w:rPr>
        <w:t>found. Based</w:t>
      </w:r>
      <w:r w:rsidRPr="001A2A06">
        <w:rPr>
          <w:bCs/>
          <w:szCs w:val="24"/>
        </w:rPr>
        <w:t xml:space="preserve"> on the CPsV CP gene sequence pile up</w:t>
      </w:r>
      <w:r w:rsidR="006D6B3C" w:rsidRPr="001A2A06">
        <w:rPr>
          <w:bCs/>
          <w:szCs w:val="24"/>
        </w:rPr>
        <w:t>,</w:t>
      </w:r>
      <w:r w:rsidRPr="001A2A06">
        <w:rPr>
          <w:bCs/>
          <w:szCs w:val="24"/>
        </w:rPr>
        <w:t xml:space="preserve"> a new </w:t>
      </w:r>
      <w:r w:rsidR="006D6B3C" w:rsidRPr="001A2A06">
        <w:rPr>
          <w:bCs/>
          <w:szCs w:val="24"/>
        </w:rPr>
        <w:t xml:space="preserve">CPsV </w:t>
      </w:r>
      <w:r w:rsidRPr="001A2A06">
        <w:rPr>
          <w:bCs/>
          <w:szCs w:val="24"/>
        </w:rPr>
        <w:t xml:space="preserve">RT-qPCR assay was designed with multiple primers/probes and was labeled </w:t>
      </w:r>
      <w:r w:rsidRPr="001A2A06">
        <w:t xml:space="preserve">CPsV-F.O (Fig. </w:t>
      </w:r>
      <w:r w:rsidR="006D6B3C" w:rsidRPr="001A2A06">
        <w:t>2</w:t>
      </w:r>
      <w:r w:rsidRPr="001A2A06">
        <w:t>).</w:t>
      </w:r>
      <w:r w:rsidRPr="004512FE">
        <w:t xml:space="preserve"> </w:t>
      </w:r>
    </w:p>
    <w:p w:rsidR="00C41743" w:rsidRDefault="00C41743" w:rsidP="00C41743">
      <w:pPr>
        <w:tabs>
          <w:tab w:val="center" w:pos="5400"/>
        </w:tabs>
        <w:jc w:val="both"/>
      </w:pPr>
    </w:p>
    <w:p w:rsidR="00C41743" w:rsidRDefault="00C41743" w:rsidP="00C41743">
      <w:pPr>
        <w:tabs>
          <w:tab w:val="center" w:pos="5400"/>
        </w:tabs>
        <w:jc w:val="both"/>
      </w:pPr>
      <w:r>
        <w:rPr>
          <w:noProof/>
        </w:rPr>
        <w:drawing>
          <wp:inline distT="0" distB="0" distL="0" distR="0">
            <wp:extent cx="6309360" cy="2889849"/>
            <wp:effectExtent l="19050" t="0" r="0" b="0"/>
            <wp:docPr id="1"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rrowheads="1"/>
                    </pic:cNvPicPr>
                  </pic:nvPicPr>
                  <pic:blipFill>
                    <a:blip r:embed="rId9"/>
                    <a:srcRect/>
                    <a:stretch>
                      <a:fillRect/>
                    </a:stretch>
                  </pic:blipFill>
                  <pic:spPr bwMode="auto">
                    <a:xfrm>
                      <a:off x="0" y="0"/>
                      <a:ext cx="6309360" cy="2889849"/>
                    </a:xfrm>
                    <a:prstGeom prst="rect">
                      <a:avLst/>
                    </a:prstGeom>
                    <a:noFill/>
                  </pic:spPr>
                </pic:pic>
              </a:graphicData>
            </a:graphic>
          </wp:inline>
        </w:drawing>
      </w:r>
    </w:p>
    <w:p w:rsidR="00C41743" w:rsidRPr="001A2A06" w:rsidRDefault="00C41743" w:rsidP="00C41743">
      <w:pPr>
        <w:tabs>
          <w:tab w:val="center" w:pos="5400"/>
        </w:tabs>
        <w:jc w:val="both"/>
        <w:rPr>
          <w:bCs/>
          <w:szCs w:val="24"/>
        </w:rPr>
      </w:pPr>
      <w:r w:rsidRPr="001A2A06">
        <w:rPr>
          <w:b/>
          <w:bCs/>
          <w:szCs w:val="24"/>
        </w:rPr>
        <w:t>Fig.</w:t>
      </w:r>
      <w:r w:rsidR="006D6B3C" w:rsidRPr="001A2A06">
        <w:rPr>
          <w:b/>
          <w:bCs/>
          <w:szCs w:val="24"/>
        </w:rPr>
        <w:t>2</w:t>
      </w:r>
      <w:r w:rsidRPr="001A2A06">
        <w:rPr>
          <w:b/>
          <w:bCs/>
          <w:szCs w:val="24"/>
        </w:rPr>
        <w:t xml:space="preserve">. </w:t>
      </w:r>
      <w:r w:rsidRPr="001A2A06">
        <w:rPr>
          <w:bCs/>
          <w:szCs w:val="24"/>
        </w:rPr>
        <w:t xml:space="preserve">CPsV CP sequences pile up used for the development of the </w:t>
      </w:r>
      <w:r w:rsidRPr="001A2A06">
        <w:t xml:space="preserve">CPsV-F.O </w:t>
      </w:r>
      <w:r w:rsidRPr="001A2A06">
        <w:rPr>
          <w:bCs/>
          <w:szCs w:val="24"/>
        </w:rPr>
        <w:t xml:space="preserve">RT-qPCR assay, using two forward primers, one qPCR probe and 2 reverse primers. </w:t>
      </w:r>
    </w:p>
    <w:p w:rsidR="006D6B3C" w:rsidRPr="001A2A06" w:rsidRDefault="006D6B3C" w:rsidP="00C41743">
      <w:pPr>
        <w:tabs>
          <w:tab w:val="center" w:pos="5400"/>
        </w:tabs>
        <w:jc w:val="both"/>
        <w:rPr>
          <w:bCs/>
          <w:szCs w:val="24"/>
        </w:rPr>
      </w:pPr>
    </w:p>
    <w:p w:rsidR="006D6B3C" w:rsidRPr="001A2A06" w:rsidRDefault="006D6B3C" w:rsidP="00C41743">
      <w:pPr>
        <w:tabs>
          <w:tab w:val="center" w:pos="5400"/>
        </w:tabs>
        <w:jc w:val="both"/>
        <w:rPr>
          <w:bCs/>
          <w:szCs w:val="24"/>
        </w:rPr>
      </w:pPr>
    </w:p>
    <w:p w:rsidR="006D6B3C" w:rsidRPr="0061300A" w:rsidRDefault="006D6B3C" w:rsidP="006D6B3C">
      <w:pPr>
        <w:pStyle w:val="Header"/>
        <w:tabs>
          <w:tab w:val="clear" w:pos="4320"/>
          <w:tab w:val="clear" w:pos="8640"/>
        </w:tabs>
        <w:ind w:firstLine="432"/>
        <w:jc w:val="both"/>
        <w:rPr>
          <w:bCs/>
          <w:szCs w:val="24"/>
        </w:rPr>
      </w:pPr>
      <w:r w:rsidRPr="001A2A06">
        <w:t xml:space="preserve">Both assays were validated using two formats namely the 2 Step qPCR and the Low Density Array (LDA) format (Table 4), and efficiency has been determined (Fig. 3; Table 4). </w:t>
      </w:r>
      <w:r w:rsidRPr="001A2A06">
        <w:rPr>
          <w:bCs/>
          <w:szCs w:val="24"/>
        </w:rPr>
        <w:t xml:space="preserve"> A set of conventional RT-PCR was also generated in the CP gene from the sequence pile up of the entire GenBank accession and UCR derived CP samples.</w:t>
      </w:r>
      <w:r w:rsidRPr="0061300A">
        <w:rPr>
          <w:bCs/>
          <w:szCs w:val="24"/>
        </w:rPr>
        <w:t xml:space="preserve"> </w:t>
      </w:r>
    </w:p>
    <w:p w:rsidR="006D6B3C" w:rsidRPr="0061300A" w:rsidRDefault="006D6B3C" w:rsidP="00C41743">
      <w:pPr>
        <w:tabs>
          <w:tab w:val="center" w:pos="5400"/>
        </w:tabs>
        <w:jc w:val="both"/>
      </w:pPr>
    </w:p>
    <w:tbl>
      <w:tblPr>
        <w:tblW w:w="98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4"/>
        <w:gridCol w:w="1839"/>
      </w:tblGrid>
      <w:tr w:rsidR="006D6B3C" w:rsidRPr="001A2A06" w:rsidTr="0067380F">
        <w:trPr>
          <w:jc w:val="center"/>
        </w:trPr>
        <w:tc>
          <w:tcPr>
            <w:tcW w:w="7964" w:type="dxa"/>
            <w:tcBorders>
              <w:right w:val="nil"/>
            </w:tcBorders>
            <w:shd w:val="clear" w:color="auto" w:fill="auto"/>
          </w:tcPr>
          <w:p w:rsidR="006D6B3C" w:rsidRPr="001A2A06" w:rsidRDefault="006D6B3C" w:rsidP="0067380F">
            <w:pPr>
              <w:jc w:val="both"/>
              <w:rPr>
                <w:bCs/>
                <w:szCs w:val="24"/>
              </w:rPr>
            </w:pPr>
            <w:r w:rsidRPr="001A2A06">
              <w:rPr>
                <w:noProof/>
              </w:rPr>
              <w:drawing>
                <wp:inline distT="0" distB="0" distL="0" distR="0" wp14:anchorId="421589D8" wp14:editId="4F560D44">
                  <wp:extent cx="4848225" cy="2277110"/>
                  <wp:effectExtent l="0" t="0" r="0" b="0"/>
                  <wp:docPr id="8" name="Picture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c>
          <w:tcPr>
            <w:tcW w:w="1839" w:type="dxa"/>
            <w:tcBorders>
              <w:left w:val="nil"/>
            </w:tcBorders>
            <w:shd w:val="clear" w:color="auto" w:fill="auto"/>
            <w:vAlign w:val="center"/>
          </w:tcPr>
          <w:p w:rsidR="006D6B3C" w:rsidRPr="001A2A06" w:rsidRDefault="006D6B3C" w:rsidP="0067380F">
            <w:pPr>
              <w:rPr>
                <w:bCs/>
                <w:szCs w:val="24"/>
              </w:rPr>
            </w:pPr>
            <w:r w:rsidRPr="001A2A06">
              <w:rPr>
                <w:bCs/>
                <w:szCs w:val="24"/>
              </w:rPr>
              <w:t>Slope: 1.00</w:t>
            </w:r>
          </w:p>
          <w:p w:rsidR="006D6B3C" w:rsidRPr="001A2A06" w:rsidRDefault="006D6B3C" w:rsidP="0067380F">
            <w:pPr>
              <w:rPr>
                <w:bCs/>
                <w:szCs w:val="24"/>
              </w:rPr>
            </w:pPr>
            <w:r w:rsidRPr="001A2A06">
              <w:rPr>
                <w:bCs/>
                <w:szCs w:val="24"/>
              </w:rPr>
              <w:t>Efficiency: 100.0</w:t>
            </w:r>
          </w:p>
        </w:tc>
      </w:tr>
      <w:tr w:rsidR="006D6B3C" w:rsidRPr="001F30EF" w:rsidTr="0067380F">
        <w:trPr>
          <w:jc w:val="center"/>
        </w:trPr>
        <w:tc>
          <w:tcPr>
            <w:tcW w:w="9803" w:type="dxa"/>
            <w:gridSpan w:val="2"/>
            <w:shd w:val="clear" w:color="auto" w:fill="auto"/>
          </w:tcPr>
          <w:p w:rsidR="006D6B3C" w:rsidRPr="001F30EF" w:rsidRDefault="006D6B3C" w:rsidP="006D6B3C">
            <w:pPr>
              <w:pStyle w:val="Header"/>
              <w:jc w:val="both"/>
              <w:rPr>
                <w:bCs/>
                <w:szCs w:val="24"/>
              </w:rPr>
            </w:pPr>
            <w:r w:rsidRPr="001A2A06">
              <w:rPr>
                <w:b/>
                <w:bCs/>
                <w:szCs w:val="24"/>
              </w:rPr>
              <w:t>Fig. 3.</w:t>
            </w:r>
            <w:r w:rsidRPr="001A2A06">
              <w:rPr>
                <w:bCs/>
                <w:szCs w:val="24"/>
              </w:rPr>
              <w:t xml:space="preserve"> Standard Curve &amp; Amplification Efficiency Calculation. </w:t>
            </w:r>
            <w:r w:rsidRPr="001A2A06">
              <w:rPr>
                <w:bCs/>
                <w:color w:val="000000"/>
                <w:szCs w:val="24"/>
              </w:rPr>
              <w:t xml:space="preserve">Validation-Efficiency of the </w:t>
            </w:r>
            <w:r w:rsidRPr="001A2A06">
              <w:t>CPsV-F.O.</w:t>
            </w:r>
            <w:r w:rsidRPr="001A2A06">
              <w:rPr>
                <w:bCs/>
                <w:color w:val="000000"/>
                <w:szCs w:val="24"/>
              </w:rPr>
              <w:t xml:space="preserve"> RT-qPCR assay using a 10 fold serial dilution standard curve using CPsV P205 (see also Table 4. P205 outperforms other tested isolates with lowest Cq value). </w:t>
            </w:r>
            <w:r w:rsidRPr="001A2A06">
              <w:rPr>
                <w:bCs/>
                <w:szCs w:val="24"/>
              </w:rPr>
              <w:t>Note the high (close to 1) R2 value and the increased Cq values as dilution level increases and concentration of RNA target decreases.</w:t>
            </w:r>
          </w:p>
        </w:tc>
      </w:tr>
    </w:tbl>
    <w:p w:rsidR="00C41743" w:rsidRDefault="00C41743" w:rsidP="00C41743">
      <w:pPr>
        <w:tabs>
          <w:tab w:val="center" w:pos="5400"/>
        </w:tabs>
        <w:jc w:val="both"/>
      </w:pPr>
    </w:p>
    <w:p w:rsidR="00C41743" w:rsidRDefault="00C41743" w:rsidP="00C41743">
      <w:pPr>
        <w:pStyle w:val="Header"/>
        <w:tabs>
          <w:tab w:val="clear" w:pos="4320"/>
          <w:tab w:val="clear" w:pos="8640"/>
        </w:tabs>
        <w:jc w:val="both"/>
        <w:rPr>
          <w:rFonts w:ascii="Calibri" w:hAnsi="Calibri" w:cs="Arial"/>
          <w:bCs/>
          <w:color w:val="000000"/>
          <w:szCs w:val="24"/>
        </w:rPr>
      </w:pPr>
      <w:proofErr w:type="gramStart"/>
      <w:r w:rsidRPr="00AC5901">
        <w:rPr>
          <w:rFonts w:ascii="Calibri" w:hAnsi="Calibri" w:cs="Arial"/>
          <w:b/>
          <w:bCs/>
          <w:color w:val="000000"/>
          <w:szCs w:val="24"/>
        </w:rPr>
        <w:lastRenderedPageBreak/>
        <w:t>Table 4.</w:t>
      </w:r>
      <w:proofErr w:type="gramEnd"/>
      <w:r w:rsidRPr="00AC5901">
        <w:rPr>
          <w:rFonts w:ascii="Calibri" w:hAnsi="Calibri" w:cs="Arial"/>
          <w:bCs/>
          <w:color w:val="000000"/>
          <w:szCs w:val="24"/>
        </w:rPr>
        <w:t xml:space="preserve"> Validation-</w:t>
      </w:r>
      <w:r w:rsidRPr="00AC5901">
        <w:rPr>
          <w:rFonts w:ascii="Calibri" w:hAnsi="Calibri" w:cs="Arial"/>
          <w:bCs/>
          <w:szCs w:val="24"/>
        </w:rPr>
        <w:t xml:space="preserve">Efficiency </w:t>
      </w:r>
      <w:r w:rsidRPr="00AC5901">
        <w:rPr>
          <w:rFonts w:ascii="Calibri" w:hAnsi="Calibri" w:cs="Arial"/>
          <w:bCs/>
          <w:color w:val="000000"/>
          <w:szCs w:val="24"/>
        </w:rPr>
        <w:t xml:space="preserve">of the </w:t>
      </w:r>
      <w:r w:rsidRPr="00AC5901">
        <w:rPr>
          <w:rFonts w:ascii="Calibri" w:hAnsi="Calibri"/>
        </w:rPr>
        <w:t xml:space="preserve">CPsV-F.O. </w:t>
      </w:r>
      <w:r w:rsidRPr="00AC5901">
        <w:rPr>
          <w:rFonts w:ascii="Calibri" w:hAnsi="Calibri" w:cs="Arial"/>
          <w:bCs/>
          <w:color w:val="000000"/>
          <w:szCs w:val="24"/>
        </w:rPr>
        <w:t xml:space="preserve">RT-qPCR assay on two platforms, real time RT-qPCR and Low Density Arrays (LDA) using representatives CPsV isolates. </w:t>
      </w:r>
    </w:p>
    <w:tbl>
      <w:tblPr>
        <w:tblW w:w="8217"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2"/>
        <w:gridCol w:w="977"/>
        <w:gridCol w:w="886"/>
        <w:gridCol w:w="833"/>
        <w:gridCol w:w="833"/>
        <w:gridCol w:w="900"/>
        <w:gridCol w:w="1416"/>
        <w:gridCol w:w="720"/>
      </w:tblGrid>
      <w:tr w:rsidR="00C41743" w:rsidRPr="00AC5901" w:rsidTr="0067380F">
        <w:trPr>
          <w:trHeight w:val="315"/>
          <w:jc w:val="center"/>
        </w:trPr>
        <w:tc>
          <w:tcPr>
            <w:tcW w:w="1652" w:type="dxa"/>
            <w:tcBorders>
              <w:top w:val="nil"/>
              <w:left w:val="nil"/>
              <w:right w:val="nil"/>
            </w:tcBorders>
            <w:shd w:val="clear" w:color="auto" w:fill="auto"/>
            <w:noWrap/>
            <w:vAlign w:val="bottom"/>
            <w:hideMark/>
          </w:tcPr>
          <w:p w:rsidR="00C41743" w:rsidRPr="00AC5901" w:rsidRDefault="00C41743" w:rsidP="0067380F">
            <w:pPr>
              <w:jc w:val="right"/>
              <w:rPr>
                <w:rFonts w:ascii="Calibri" w:hAnsi="Calibri" w:cs="Calibri"/>
                <w:color w:val="000000"/>
                <w:szCs w:val="24"/>
              </w:rPr>
            </w:pPr>
          </w:p>
        </w:tc>
        <w:tc>
          <w:tcPr>
            <w:tcW w:w="977" w:type="dxa"/>
            <w:tcBorders>
              <w:top w:val="nil"/>
              <w:left w:val="nil"/>
              <w:right w:val="nil"/>
            </w:tcBorders>
            <w:shd w:val="clear" w:color="auto" w:fill="auto"/>
            <w:noWrap/>
            <w:vAlign w:val="bottom"/>
            <w:hideMark/>
          </w:tcPr>
          <w:p w:rsidR="00C41743" w:rsidRPr="00AC5901" w:rsidRDefault="00C41743" w:rsidP="0067380F">
            <w:pPr>
              <w:jc w:val="center"/>
              <w:rPr>
                <w:rFonts w:ascii="Calibri" w:hAnsi="Calibri" w:cs="Calibri"/>
                <w:color w:val="000000"/>
                <w:szCs w:val="24"/>
              </w:rPr>
            </w:pPr>
          </w:p>
        </w:tc>
        <w:tc>
          <w:tcPr>
            <w:tcW w:w="886" w:type="dxa"/>
            <w:tcBorders>
              <w:top w:val="nil"/>
              <w:left w:val="nil"/>
              <w:right w:val="nil"/>
            </w:tcBorders>
            <w:shd w:val="clear" w:color="auto" w:fill="auto"/>
            <w:noWrap/>
            <w:vAlign w:val="bottom"/>
            <w:hideMark/>
          </w:tcPr>
          <w:p w:rsidR="00C41743" w:rsidRPr="00AC5901" w:rsidRDefault="00C41743" w:rsidP="0067380F">
            <w:pPr>
              <w:jc w:val="center"/>
              <w:rPr>
                <w:rFonts w:ascii="Calibri" w:hAnsi="Calibri" w:cs="Calibri"/>
                <w:color w:val="000000"/>
                <w:szCs w:val="24"/>
              </w:rPr>
            </w:pPr>
          </w:p>
        </w:tc>
        <w:tc>
          <w:tcPr>
            <w:tcW w:w="833" w:type="dxa"/>
            <w:tcBorders>
              <w:top w:val="nil"/>
              <w:left w:val="nil"/>
              <w:right w:val="nil"/>
            </w:tcBorders>
            <w:shd w:val="clear" w:color="auto" w:fill="auto"/>
            <w:noWrap/>
            <w:vAlign w:val="bottom"/>
            <w:hideMark/>
          </w:tcPr>
          <w:p w:rsidR="00C41743" w:rsidRPr="00AC5901" w:rsidRDefault="00C41743" w:rsidP="0067380F">
            <w:pPr>
              <w:jc w:val="center"/>
              <w:rPr>
                <w:rFonts w:ascii="Calibri" w:hAnsi="Calibri" w:cs="Calibri"/>
                <w:color w:val="000000"/>
                <w:szCs w:val="24"/>
              </w:rPr>
            </w:pPr>
          </w:p>
        </w:tc>
        <w:tc>
          <w:tcPr>
            <w:tcW w:w="833" w:type="dxa"/>
            <w:tcBorders>
              <w:top w:val="nil"/>
              <w:left w:val="nil"/>
              <w:right w:val="nil"/>
            </w:tcBorders>
            <w:shd w:val="clear" w:color="auto" w:fill="auto"/>
            <w:noWrap/>
            <w:vAlign w:val="bottom"/>
            <w:hideMark/>
          </w:tcPr>
          <w:p w:rsidR="00C41743" w:rsidRPr="00AC5901" w:rsidRDefault="00C41743" w:rsidP="0067380F">
            <w:pPr>
              <w:jc w:val="center"/>
              <w:rPr>
                <w:rFonts w:ascii="Calibri" w:hAnsi="Calibri" w:cs="Calibri"/>
                <w:color w:val="000000"/>
                <w:szCs w:val="24"/>
              </w:rPr>
            </w:pPr>
          </w:p>
        </w:tc>
        <w:tc>
          <w:tcPr>
            <w:tcW w:w="900" w:type="dxa"/>
            <w:tcBorders>
              <w:top w:val="nil"/>
              <w:left w:val="nil"/>
            </w:tcBorders>
            <w:shd w:val="clear" w:color="auto" w:fill="auto"/>
            <w:noWrap/>
            <w:vAlign w:val="bottom"/>
            <w:hideMark/>
          </w:tcPr>
          <w:p w:rsidR="00C41743" w:rsidRPr="00AC5901" w:rsidRDefault="00C41743" w:rsidP="0067380F">
            <w:pPr>
              <w:jc w:val="center"/>
              <w:rPr>
                <w:rFonts w:ascii="Calibri" w:hAnsi="Calibri" w:cs="Calibri"/>
                <w:color w:val="000000"/>
                <w:szCs w:val="24"/>
              </w:rPr>
            </w:pPr>
          </w:p>
        </w:tc>
        <w:tc>
          <w:tcPr>
            <w:tcW w:w="2136" w:type="dxa"/>
            <w:gridSpan w:val="2"/>
            <w:shd w:val="clear" w:color="auto" w:fill="auto"/>
            <w:noWrap/>
            <w:vAlign w:val="bottom"/>
          </w:tcPr>
          <w:p w:rsidR="00C41743" w:rsidRPr="00AC5901" w:rsidRDefault="00C41743" w:rsidP="0067380F">
            <w:pPr>
              <w:jc w:val="center"/>
              <w:rPr>
                <w:rFonts w:ascii="Calibri" w:hAnsi="Calibri" w:cs="Calibri"/>
                <w:b/>
                <w:bCs/>
                <w:color w:val="000000"/>
                <w:szCs w:val="24"/>
              </w:rPr>
            </w:pPr>
            <w:r w:rsidRPr="00AC5901">
              <w:rPr>
                <w:rFonts w:ascii="Calibri" w:hAnsi="Calibri" w:cs="Calibri"/>
                <w:b/>
                <w:bCs/>
                <w:color w:val="000000"/>
                <w:szCs w:val="24"/>
              </w:rPr>
              <w:t>Efficiency %</w:t>
            </w:r>
          </w:p>
        </w:tc>
      </w:tr>
      <w:tr w:rsidR="00C41743" w:rsidRPr="00AC5901" w:rsidTr="0067380F">
        <w:trPr>
          <w:trHeight w:val="300"/>
          <w:jc w:val="center"/>
        </w:trPr>
        <w:tc>
          <w:tcPr>
            <w:tcW w:w="1652" w:type="dxa"/>
            <w:shd w:val="clear" w:color="auto" w:fill="auto"/>
            <w:noWrap/>
            <w:vAlign w:val="bottom"/>
            <w:hideMark/>
          </w:tcPr>
          <w:p w:rsidR="00C41743" w:rsidRPr="00AC5901" w:rsidRDefault="00C41743" w:rsidP="0067380F">
            <w:pPr>
              <w:jc w:val="right"/>
              <w:rPr>
                <w:rFonts w:ascii="Calibri" w:hAnsi="Calibri" w:cs="Calibri"/>
                <w:color w:val="000000"/>
                <w:szCs w:val="24"/>
              </w:rPr>
            </w:pPr>
            <w:r w:rsidRPr="00AC5901">
              <w:rPr>
                <w:rFonts w:ascii="Calibri" w:hAnsi="Calibri" w:cs="Calibri"/>
                <w:b/>
                <w:bCs/>
                <w:color w:val="000000"/>
                <w:szCs w:val="24"/>
              </w:rPr>
              <w:t>CPsV Isolates</w:t>
            </w:r>
            <w:r>
              <w:rPr>
                <w:rFonts w:ascii="Calibri" w:hAnsi="Calibri" w:cs="Calibri"/>
                <w:b/>
                <w:bCs/>
                <w:color w:val="000000"/>
                <w:szCs w:val="24"/>
              </w:rPr>
              <w:t>:</w:t>
            </w:r>
          </w:p>
        </w:tc>
        <w:tc>
          <w:tcPr>
            <w:tcW w:w="977" w:type="dxa"/>
            <w:shd w:val="clear" w:color="auto" w:fill="auto"/>
            <w:noWrap/>
            <w:vAlign w:val="bottom"/>
            <w:hideMark/>
          </w:tcPr>
          <w:p w:rsidR="00C41743" w:rsidRPr="00AC5901" w:rsidRDefault="00C41743" w:rsidP="0067380F">
            <w:pPr>
              <w:jc w:val="center"/>
              <w:rPr>
                <w:rFonts w:ascii="Calibri" w:hAnsi="Calibri" w:cs="Calibri"/>
                <w:b/>
                <w:bCs/>
                <w:color w:val="000000"/>
                <w:szCs w:val="24"/>
              </w:rPr>
            </w:pPr>
            <w:r w:rsidRPr="00AC5901">
              <w:rPr>
                <w:rFonts w:ascii="Calibri" w:hAnsi="Calibri" w:cs="Calibri"/>
                <w:b/>
                <w:bCs/>
                <w:color w:val="000000"/>
                <w:szCs w:val="24"/>
              </w:rPr>
              <w:t>P200A</w:t>
            </w:r>
          </w:p>
        </w:tc>
        <w:tc>
          <w:tcPr>
            <w:tcW w:w="886" w:type="dxa"/>
            <w:shd w:val="clear" w:color="auto" w:fill="auto"/>
            <w:noWrap/>
            <w:vAlign w:val="bottom"/>
            <w:hideMark/>
          </w:tcPr>
          <w:p w:rsidR="00C41743" w:rsidRPr="00AC5901" w:rsidRDefault="00C41743" w:rsidP="0067380F">
            <w:pPr>
              <w:jc w:val="center"/>
              <w:rPr>
                <w:rFonts w:ascii="Calibri" w:hAnsi="Calibri" w:cs="Calibri"/>
                <w:b/>
                <w:bCs/>
                <w:color w:val="000000"/>
                <w:szCs w:val="24"/>
              </w:rPr>
            </w:pPr>
            <w:r w:rsidRPr="00AC5901">
              <w:rPr>
                <w:rFonts w:ascii="Calibri" w:hAnsi="Calibri" w:cs="Calibri"/>
                <w:b/>
                <w:bCs/>
                <w:color w:val="000000"/>
                <w:szCs w:val="24"/>
              </w:rPr>
              <w:t>P201</w:t>
            </w:r>
          </w:p>
        </w:tc>
        <w:tc>
          <w:tcPr>
            <w:tcW w:w="833" w:type="dxa"/>
            <w:shd w:val="clear" w:color="auto" w:fill="auto"/>
            <w:noWrap/>
            <w:vAlign w:val="bottom"/>
            <w:hideMark/>
          </w:tcPr>
          <w:p w:rsidR="00C41743" w:rsidRPr="00AC5901" w:rsidRDefault="00C41743" w:rsidP="0067380F">
            <w:pPr>
              <w:jc w:val="center"/>
              <w:rPr>
                <w:rFonts w:ascii="Calibri" w:hAnsi="Calibri" w:cs="Calibri"/>
                <w:b/>
                <w:bCs/>
                <w:color w:val="000000"/>
                <w:szCs w:val="24"/>
              </w:rPr>
            </w:pPr>
            <w:r w:rsidRPr="00AC5901">
              <w:rPr>
                <w:rFonts w:ascii="Calibri" w:hAnsi="Calibri" w:cs="Calibri"/>
                <w:b/>
                <w:bCs/>
                <w:color w:val="000000"/>
                <w:szCs w:val="24"/>
              </w:rPr>
              <w:t>P202</w:t>
            </w:r>
          </w:p>
        </w:tc>
        <w:tc>
          <w:tcPr>
            <w:tcW w:w="833" w:type="dxa"/>
            <w:shd w:val="clear" w:color="auto" w:fill="auto"/>
            <w:noWrap/>
            <w:vAlign w:val="bottom"/>
            <w:hideMark/>
          </w:tcPr>
          <w:p w:rsidR="00C41743" w:rsidRPr="00AC5901" w:rsidRDefault="00C41743" w:rsidP="0067380F">
            <w:pPr>
              <w:jc w:val="center"/>
              <w:rPr>
                <w:rFonts w:ascii="Calibri" w:hAnsi="Calibri" w:cs="Calibri"/>
                <w:b/>
                <w:bCs/>
                <w:color w:val="000000"/>
                <w:szCs w:val="24"/>
              </w:rPr>
            </w:pPr>
            <w:r w:rsidRPr="00AC5901">
              <w:rPr>
                <w:rFonts w:ascii="Calibri" w:hAnsi="Calibri" w:cs="Calibri"/>
                <w:b/>
                <w:bCs/>
                <w:color w:val="000000"/>
                <w:szCs w:val="24"/>
              </w:rPr>
              <w:t>P205</w:t>
            </w:r>
          </w:p>
        </w:tc>
        <w:tc>
          <w:tcPr>
            <w:tcW w:w="900" w:type="dxa"/>
            <w:shd w:val="clear" w:color="auto" w:fill="auto"/>
            <w:noWrap/>
            <w:vAlign w:val="bottom"/>
            <w:hideMark/>
          </w:tcPr>
          <w:p w:rsidR="00C41743" w:rsidRPr="005D610B" w:rsidRDefault="00C41743" w:rsidP="0067380F">
            <w:pPr>
              <w:jc w:val="center"/>
              <w:rPr>
                <w:rFonts w:ascii="Calibri" w:hAnsi="Calibri" w:cs="Calibri"/>
                <w:b/>
                <w:bCs/>
                <w:color w:val="000000"/>
                <w:szCs w:val="24"/>
              </w:rPr>
            </w:pPr>
            <w:r w:rsidRPr="005D610B">
              <w:rPr>
                <w:rFonts w:ascii="Calibri" w:hAnsi="Calibri" w:cs="Arial"/>
                <w:b/>
                <w:bCs/>
                <w:color w:val="000000"/>
                <w:szCs w:val="24"/>
              </w:rPr>
              <w:t>H</w:t>
            </w:r>
            <w:r w:rsidRPr="005D610B">
              <w:rPr>
                <w:rFonts w:ascii="Calibri" w:hAnsi="Calibri" w:cs="Arial"/>
                <w:b/>
                <w:bCs/>
                <w:color w:val="000000"/>
                <w:szCs w:val="24"/>
                <w:vertAlign w:val="subscript"/>
              </w:rPr>
              <w:t>2</w:t>
            </w:r>
            <w:r w:rsidRPr="005D610B">
              <w:rPr>
                <w:rFonts w:ascii="Calibri" w:hAnsi="Calibri" w:cs="Arial"/>
                <w:b/>
                <w:bCs/>
                <w:color w:val="000000"/>
                <w:szCs w:val="24"/>
              </w:rPr>
              <w:t>0</w:t>
            </w:r>
          </w:p>
        </w:tc>
        <w:tc>
          <w:tcPr>
            <w:tcW w:w="1416" w:type="dxa"/>
            <w:shd w:val="clear" w:color="auto" w:fill="auto"/>
            <w:noWrap/>
            <w:vAlign w:val="bottom"/>
          </w:tcPr>
          <w:p w:rsidR="00C41743" w:rsidRPr="00AC5901" w:rsidRDefault="00C41743" w:rsidP="0067380F">
            <w:pPr>
              <w:rPr>
                <w:rFonts w:ascii="Calibri" w:hAnsi="Calibri" w:cs="Calibri"/>
                <w:b/>
                <w:bCs/>
                <w:color w:val="000000"/>
                <w:szCs w:val="24"/>
              </w:rPr>
            </w:pPr>
            <w:r w:rsidRPr="00AC5901">
              <w:rPr>
                <w:rFonts w:ascii="Calibri" w:hAnsi="Calibri" w:cs="Calibri"/>
                <w:b/>
                <w:bCs/>
                <w:color w:val="000000"/>
                <w:szCs w:val="24"/>
              </w:rPr>
              <w:t>RT-qPCR</w:t>
            </w:r>
          </w:p>
        </w:tc>
        <w:tc>
          <w:tcPr>
            <w:tcW w:w="720" w:type="dxa"/>
            <w:shd w:val="clear" w:color="auto" w:fill="auto"/>
            <w:noWrap/>
            <w:vAlign w:val="center"/>
          </w:tcPr>
          <w:p w:rsidR="00C41743" w:rsidRPr="00AC5901" w:rsidRDefault="00C41743" w:rsidP="0067380F">
            <w:pPr>
              <w:jc w:val="center"/>
              <w:rPr>
                <w:rFonts w:ascii="Calibri" w:hAnsi="Calibri" w:cs="Calibri"/>
                <w:b/>
                <w:bCs/>
                <w:color w:val="000000"/>
                <w:szCs w:val="24"/>
              </w:rPr>
            </w:pPr>
            <w:r w:rsidRPr="00AC5901">
              <w:rPr>
                <w:rFonts w:ascii="Calibri" w:hAnsi="Calibri" w:cs="Calibri"/>
                <w:b/>
                <w:bCs/>
                <w:color w:val="000000"/>
                <w:szCs w:val="24"/>
              </w:rPr>
              <w:t>LDA</w:t>
            </w:r>
          </w:p>
        </w:tc>
      </w:tr>
      <w:tr w:rsidR="00C41743" w:rsidRPr="00AC5901" w:rsidTr="0067380F">
        <w:trPr>
          <w:trHeight w:val="300"/>
          <w:jc w:val="center"/>
        </w:trPr>
        <w:tc>
          <w:tcPr>
            <w:tcW w:w="1652" w:type="dxa"/>
            <w:shd w:val="clear" w:color="auto" w:fill="auto"/>
            <w:noWrap/>
            <w:vAlign w:val="bottom"/>
            <w:hideMark/>
          </w:tcPr>
          <w:p w:rsidR="00C41743" w:rsidRPr="00AC5901" w:rsidRDefault="00C41743" w:rsidP="0067380F">
            <w:pPr>
              <w:jc w:val="right"/>
              <w:rPr>
                <w:rFonts w:ascii="Calibri" w:hAnsi="Calibri" w:cs="Calibri"/>
                <w:b/>
                <w:bCs/>
                <w:color w:val="000000"/>
                <w:szCs w:val="24"/>
              </w:rPr>
            </w:pPr>
            <w:r w:rsidRPr="00AC5901">
              <w:rPr>
                <w:rFonts w:ascii="Calibri" w:hAnsi="Calibri" w:cs="Arial"/>
                <w:b/>
                <w:bCs/>
                <w:color w:val="000000"/>
                <w:szCs w:val="24"/>
              </w:rPr>
              <w:t>Cq values</w:t>
            </w:r>
            <w:r>
              <w:rPr>
                <w:rFonts w:ascii="Calibri" w:hAnsi="Calibri" w:cs="Arial"/>
                <w:b/>
                <w:bCs/>
                <w:color w:val="000000"/>
                <w:szCs w:val="24"/>
              </w:rPr>
              <w:t>:</w:t>
            </w:r>
          </w:p>
        </w:tc>
        <w:tc>
          <w:tcPr>
            <w:tcW w:w="977" w:type="dxa"/>
            <w:shd w:val="clear" w:color="auto" w:fill="auto"/>
            <w:noWrap/>
            <w:vAlign w:val="bottom"/>
            <w:hideMark/>
          </w:tcPr>
          <w:p w:rsidR="00C41743" w:rsidRPr="00AC5901" w:rsidRDefault="00C41743" w:rsidP="0067380F">
            <w:pPr>
              <w:jc w:val="center"/>
              <w:rPr>
                <w:rFonts w:ascii="Calibri" w:hAnsi="Calibri" w:cs="Calibri"/>
                <w:color w:val="000000"/>
                <w:szCs w:val="24"/>
              </w:rPr>
            </w:pPr>
            <w:r w:rsidRPr="00AC5901">
              <w:rPr>
                <w:rFonts w:ascii="Calibri" w:hAnsi="Calibri" w:cs="Calibri"/>
                <w:color w:val="000000"/>
                <w:szCs w:val="24"/>
              </w:rPr>
              <w:t>25.71</w:t>
            </w:r>
          </w:p>
        </w:tc>
        <w:tc>
          <w:tcPr>
            <w:tcW w:w="886" w:type="dxa"/>
            <w:shd w:val="clear" w:color="auto" w:fill="auto"/>
            <w:noWrap/>
            <w:vAlign w:val="bottom"/>
            <w:hideMark/>
          </w:tcPr>
          <w:p w:rsidR="00C41743" w:rsidRPr="00AC5901" w:rsidRDefault="00C41743" w:rsidP="0067380F">
            <w:pPr>
              <w:jc w:val="center"/>
              <w:rPr>
                <w:rFonts w:ascii="Calibri" w:hAnsi="Calibri" w:cs="Calibri"/>
                <w:color w:val="000000"/>
                <w:szCs w:val="24"/>
              </w:rPr>
            </w:pPr>
            <w:r w:rsidRPr="00AC5901">
              <w:rPr>
                <w:rFonts w:ascii="Calibri" w:hAnsi="Calibri" w:cs="Calibri"/>
                <w:color w:val="000000"/>
                <w:szCs w:val="24"/>
              </w:rPr>
              <w:t>23.97</w:t>
            </w:r>
          </w:p>
        </w:tc>
        <w:tc>
          <w:tcPr>
            <w:tcW w:w="833" w:type="dxa"/>
            <w:shd w:val="clear" w:color="auto" w:fill="auto"/>
            <w:noWrap/>
            <w:vAlign w:val="bottom"/>
            <w:hideMark/>
          </w:tcPr>
          <w:p w:rsidR="00C41743" w:rsidRPr="00AC5901" w:rsidRDefault="00C41743" w:rsidP="0067380F">
            <w:pPr>
              <w:jc w:val="center"/>
              <w:rPr>
                <w:rFonts w:ascii="Calibri" w:hAnsi="Calibri" w:cs="Calibri"/>
                <w:color w:val="000000"/>
                <w:szCs w:val="24"/>
              </w:rPr>
            </w:pPr>
            <w:r w:rsidRPr="00AC5901">
              <w:rPr>
                <w:rFonts w:ascii="Calibri" w:hAnsi="Calibri" w:cs="Calibri"/>
                <w:color w:val="000000"/>
                <w:szCs w:val="24"/>
              </w:rPr>
              <w:t>24.05</w:t>
            </w:r>
          </w:p>
        </w:tc>
        <w:tc>
          <w:tcPr>
            <w:tcW w:w="833" w:type="dxa"/>
            <w:shd w:val="clear" w:color="auto" w:fill="auto"/>
            <w:noWrap/>
            <w:vAlign w:val="bottom"/>
            <w:hideMark/>
          </w:tcPr>
          <w:p w:rsidR="00C41743" w:rsidRPr="001559FF" w:rsidRDefault="00C41743" w:rsidP="0067380F">
            <w:pPr>
              <w:jc w:val="center"/>
              <w:rPr>
                <w:rFonts w:ascii="Calibri" w:hAnsi="Calibri" w:cs="Calibri"/>
                <w:color w:val="000000"/>
                <w:szCs w:val="24"/>
              </w:rPr>
            </w:pPr>
            <w:r w:rsidRPr="001559FF">
              <w:rPr>
                <w:rFonts w:ascii="Calibri" w:hAnsi="Calibri" w:cs="Calibri"/>
                <w:color w:val="000000"/>
                <w:szCs w:val="24"/>
                <w:highlight w:val="lightGray"/>
              </w:rPr>
              <w:t>22.12</w:t>
            </w:r>
          </w:p>
        </w:tc>
        <w:tc>
          <w:tcPr>
            <w:tcW w:w="900" w:type="dxa"/>
            <w:shd w:val="clear" w:color="auto" w:fill="auto"/>
            <w:noWrap/>
            <w:vAlign w:val="bottom"/>
            <w:hideMark/>
          </w:tcPr>
          <w:p w:rsidR="00C41743" w:rsidRPr="00AC5901" w:rsidRDefault="00C41743" w:rsidP="0067380F">
            <w:pPr>
              <w:jc w:val="center"/>
              <w:rPr>
                <w:rFonts w:ascii="Calibri" w:hAnsi="Calibri" w:cs="Calibri"/>
                <w:color w:val="000000"/>
                <w:szCs w:val="24"/>
              </w:rPr>
            </w:pPr>
            <w:r w:rsidRPr="00AC5901">
              <w:rPr>
                <w:rFonts w:ascii="Calibri" w:hAnsi="Calibri" w:cs="Calibri"/>
                <w:color w:val="000000"/>
                <w:szCs w:val="24"/>
              </w:rPr>
              <w:t>-</w:t>
            </w:r>
          </w:p>
        </w:tc>
        <w:tc>
          <w:tcPr>
            <w:tcW w:w="1416" w:type="dxa"/>
            <w:shd w:val="clear" w:color="auto" w:fill="auto"/>
            <w:noWrap/>
            <w:vAlign w:val="bottom"/>
            <w:hideMark/>
          </w:tcPr>
          <w:p w:rsidR="00C41743" w:rsidRPr="00AC5901" w:rsidRDefault="00C41743" w:rsidP="0067380F">
            <w:pPr>
              <w:jc w:val="center"/>
              <w:rPr>
                <w:rFonts w:ascii="Calibri" w:hAnsi="Calibri" w:cs="Calibri"/>
                <w:color w:val="000000"/>
                <w:szCs w:val="24"/>
              </w:rPr>
            </w:pPr>
            <w:r w:rsidRPr="00AC5901">
              <w:rPr>
                <w:rFonts w:ascii="Calibri" w:hAnsi="Calibri" w:cs="Calibri"/>
                <w:color w:val="000000"/>
                <w:szCs w:val="24"/>
              </w:rPr>
              <w:t>100</w:t>
            </w:r>
          </w:p>
        </w:tc>
        <w:tc>
          <w:tcPr>
            <w:tcW w:w="720" w:type="dxa"/>
            <w:shd w:val="clear" w:color="auto" w:fill="auto"/>
            <w:noWrap/>
            <w:vAlign w:val="bottom"/>
            <w:hideMark/>
          </w:tcPr>
          <w:p w:rsidR="00C41743" w:rsidRPr="00AC5901" w:rsidRDefault="00C41743" w:rsidP="0067380F">
            <w:pPr>
              <w:jc w:val="center"/>
              <w:rPr>
                <w:rFonts w:ascii="Calibri" w:hAnsi="Calibri" w:cs="Calibri"/>
                <w:color w:val="000000"/>
                <w:szCs w:val="24"/>
              </w:rPr>
            </w:pPr>
            <w:r w:rsidRPr="00AC5901">
              <w:rPr>
                <w:rFonts w:ascii="Calibri" w:hAnsi="Calibri" w:cs="Calibri"/>
                <w:color w:val="000000"/>
                <w:szCs w:val="24"/>
              </w:rPr>
              <w:t>92.3</w:t>
            </w:r>
          </w:p>
        </w:tc>
      </w:tr>
    </w:tbl>
    <w:p w:rsidR="00C41743" w:rsidRPr="00CE391B" w:rsidRDefault="00C41743" w:rsidP="00C41743">
      <w:pPr>
        <w:pStyle w:val="Header"/>
        <w:ind w:firstLine="432"/>
        <w:jc w:val="both"/>
        <w:rPr>
          <w:bCs/>
          <w:szCs w:val="24"/>
        </w:rPr>
      </w:pPr>
    </w:p>
    <w:p w:rsidR="008B4522" w:rsidRDefault="00C41743" w:rsidP="00C41743">
      <w:pPr>
        <w:pStyle w:val="Header"/>
        <w:rPr>
          <w:bCs/>
          <w:szCs w:val="24"/>
        </w:rPr>
      </w:pPr>
      <w:r w:rsidRPr="0061300A">
        <w:rPr>
          <w:bCs/>
          <w:szCs w:val="24"/>
        </w:rPr>
        <w:t>Additional samples derived from CDFA and various nurseries have been tested using the in house developed CPsV-F.O. RT-qPCR assay</w:t>
      </w:r>
      <w:r>
        <w:rPr>
          <w:bCs/>
          <w:szCs w:val="24"/>
        </w:rPr>
        <w:t>.</w:t>
      </w:r>
      <w:r w:rsidRPr="0061300A">
        <w:rPr>
          <w:bCs/>
          <w:szCs w:val="24"/>
        </w:rPr>
        <w:t xml:space="preserve"> </w:t>
      </w:r>
    </w:p>
    <w:p w:rsidR="008B4522" w:rsidRDefault="008B4522" w:rsidP="00C41743">
      <w:pPr>
        <w:pStyle w:val="Header"/>
        <w:rPr>
          <w:bCs/>
          <w:szCs w:val="24"/>
        </w:rPr>
      </w:pPr>
    </w:p>
    <w:p w:rsidR="00C41743" w:rsidRPr="00AA00C0" w:rsidRDefault="00C41743" w:rsidP="00C41743">
      <w:pPr>
        <w:pStyle w:val="Header"/>
        <w:rPr>
          <w:b/>
          <w:bCs/>
          <w:szCs w:val="28"/>
          <w:u w:val="single"/>
        </w:rPr>
      </w:pPr>
      <w:r>
        <w:rPr>
          <w:b/>
          <w:bCs/>
          <w:szCs w:val="28"/>
          <w:u w:val="single"/>
        </w:rPr>
        <w:t xml:space="preserve">d. </w:t>
      </w:r>
      <w:r w:rsidRPr="00AA00C0">
        <w:rPr>
          <w:b/>
          <w:bCs/>
          <w:szCs w:val="28"/>
          <w:u w:val="single"/>
        </w:rPr>
        <w:t>Citrus leaf blotch virus (CLBV) RT-qPCR assay</w:t>
      </w:r>
    </w:p>
    <w:p w:rsidR="00C41743" w:rsidRPr="001A2A06" w:rsidRDefault="00C41743" w:rsidP="00C41743">
      <w:pPr>
        <w:pStyle w:val="Header"/>
        <w:tabs>
          <w:tab w:val="clear" w:pos="4320"/>
          <w:tab w:val="clear" w:pos="8640"/>
        </w:tabs>
        <w:ind w:firstLine="720"/>
        <w:jc w:val="both"/>
        <w:rPr>
          <w:bCs/>
          <w:szCs w:val="24"/>
        </w:rPr>
      </w:pPr>
      <w:r w:rsidRPr="001A2A06">
        <w:rPr>
          <w:bCs/>
          <w:szCs w:val="24"/>
        </w:rPr>
        <w:t xml:space="preserve">There is one report on CLBV RT-qPCR detection (Ruiz-Ruiz </w:t>
      </w:r>
      <w:r w:rsidRPr="001A2A06">
        <w:rPr>
          <w:bCs/>
          <w:i/>
          <w:szCs w:val="24"/>
        </w:rPr>
        <w:t>et al.</w:t>
      </w:r>
      <w:r w:rsidRPr="001A2A06">
        <w:rPr>
          <w:bCs/>
          <w:szCs w:val="24"/>
        </w:rPr>
        <w:t xml:space="preserve">, 2009) that is designed in the replicase gene. The Ruiz-Ruiz </w:t>
      </w:r>
      <w:r w:rsidRPr="001A2A06">
        <w:rPr>
          <w:bCs/>
          <w:i/>
          <w:szCs w:val="24"/>
        </w:rPr>
        <w:t>et al.</w:t>
      </w:r>
      <w:r w:rsidRPr="001A2A06">
        <w:rPr>
          <w:bCs/>
          <w:szCs w:val="24"/>
        </w:rPr>
        <w:t xml:space="preserve">, 2009 RT-qPCR assay (CLBV-Ruiz Rep) was found to have mismatches after aligning it to the replicase sequence pile up. Therefore, we have designed </w:t>
      </w:r>
      <w:r w:rsidRPr="001A2A06">
        <w:rPr>
          <w:bCs/>
          <w:szCs w:val="24"/>
          <w:u w:val="single"/>
        </w:rPr>
        <w:t>three CLBV RT-qPCR assays; two in the CP (CLBV-CP 161 RT-qPCR and CLBV-CP 208 RT-qPCR) and one in the replicase (CLBV-Rep-98) region.</w:t>
      </w:r>
      <w:r w:rsidRPr="001A2A06">
        <w:rPr>
          <w:bCs/>
          <w:szCs w:val="24"/>
        </w:rPr>
        <w:t xml:space="preserve"> Total RNA extracts from the 2011 nursery testing program were used for the validation of the designed RT-qPCR assays.</w:t>
      </w:r>
    </w:p>
    <w:p w:rsidR="00C41743" w:rsidRPr="001A2A06" w:rsidRDefault="00C41743" w:rsidP="00C41743">
      <w:pPr>
        <w:pStyle w:val="Header"/>
        <w:tabs>
          <w:tab w:val="clear" w:pos="4320"/>
          <w:tab w:val="clear" w:pos="8640"/>
        </w:tabs>
        <w:ind w:firstLine="720"/>
        <w:jc w:val="both"/>
        <w:rPr>
          <w:bCs/>
          <w:szCs w:val="24"/>
        </w:rPr>
      </w:pPr>
      <w:r w:rsidRPr="001A2A06">
        <w:rPr>
          <w:bCs/>
          <w:szCs w:val="24"/>
        </w:rPr>
        <w:t>The three newly designed CLBV RT-qPCR assays were tested for their sensitivity in detecting four CLBV isolates available in the CCPP disease bank (Table</w:t>
      </w:r>
      <w:r w:rsidR="001D2B08" w:rsidRPr="001A2A06">
        <w:rPr>
          <w:bCs/>
          <w:szCs w:val="24"/>
        </w:rPr>
        <w:t xml:space="preserve"> 5</w:t>
      </w:r>
      <w:r w:rsidRPr="001A2A06">
        <w:rPr>
          <w:bCs/>
          <w:szCs w:val="24"/>
        </w:rPr>
        <w:t xml:space="preserve">). Three isolates (DMV 930-932) were intercepted in the CCPP during a variety introduction in the 1960s. The isolate 3069-1 was kindly provided by Dr. Louis Navarro from IVIA-Spain. </w:t>
      </w:r>
    </w:p>
    <w:p w:rsidR="00C41743" w:rsidRDefault="00C41743" w:rsidP="00C41743">
      <w:pPr>
        <w:pStyle w:val="Header"/>
        <w:tabs>
          <w:tab w:val="clear" w:pos="4320"/>
          <w:tab w:val="clear" w:pos="8640"/>
        </w:tabs>
        <w:ind w:firstLine="720"/>
        <w:jc w:val="both"/>
        <w:rPr>
          <w:bCs/>
          <w:szCs w:val="24"/>
        </w:rPr>
      </w:pPr>
      <w:r w:rsidRPr="001A2A06">
        <w:rPr>
          <w:bCs/>
          <w:szCs w:val="24"/>
        </w:rPr>
        <w:t xml:space="preserve">Comparing </w:t>
      </w:r>
      <w:r w:rsidRPr="001A2A06">
        <w:rPr>
          <w:bCs/>
          <w:color w:val="000000"/>
          <w:szCs w:val="24"/>
        </w:rPr>
        <w:t xml:space="preserve">the specificity of all three </w:t>
      </w:r>
      <w:r w:rsidRPr="001A2A06">
        <w:rPr>
          <w:szCs w:val="24"/>
        </w:rPr>
        <w:t xml:space="preserve">RT-qPCR assays, </w:t>
      </w:r>
      <w:r w:rsidRPr="001A2A06">
        <w:rPr>
          <w:b/>
          <w:szCs w:val="24"/>
        </w:rPr>
        <w:t>CLBV 161 CP</w:t>
      </w:r>
      <w:r w:rsidRPr="001A2A06">
        <w:rPr>
          <w:szCs w:val="24"/>
        </w:rPr>
        <w:t xml:space="preserve"> was chosen as it produces the lowest </w:t>
      </w:r>
      <w:proofErr w:type="gramStart"/>
      <w:r w:rsidRPr="001A2A06">
        <w:rPr>
          <w:szCs w:val="24"/>
        </w:rPr>
        <w:t>Cq</w:t>
      </w:r>
      <w:proofErr w:type="gramEnd"/>
      <w:r w:rsidRPr="001A2A06">
        <w:rPr>
          <w:szCs w:val="24"/>
        </w:rPr>
        <w:t xml:space="preserve"> values when tested against CLBV isolates as shown in Table </w:t>
      </w:r>
      <w:r w:rsidR="001D2B08" w:rsidRPr="001A2A06">
        <w:rPr>
          <w:szCs w:val="24"/>
        </w:rPr>
        <w:t>5</w:t>
      </w:r>
      <w:r w:rsidRPr="001A2A06">
        <w:rPr>
          <w:szCs w:val="24"/>
        </w:rPr>
        <w:t xml:space="preserve">. Interestingly, </w:t>
      </w:r>
      <w:r w:rsidRPr="001A2A06">
        <w:rPr>
          <w:bCs/>
          <w:szCs w:val="24"/>
        </w:rPr>
        <w:t xml:space="preserve">CLBV-Ruiz Rep </w:t>
      </w:r>
      <w:r w:rsidR="001D2B08" w:rsidRPr="001A2A06">
        <w:rPr>
          <w:bCs/>
          <w:szCs w:val="24"/>
        </w:rPr>
        <w:t xml:space="preserve">RT-qPCR </w:t>
      </w:r>
      <w:r w:rsidRPr="001A2A06">
        <w:rPr>
          <w:bCs/>
          <w:szCs w:val="24"/>
        </w:rPr>
        <w:t>assay detect</w:t>
      </w:r>
      <w:r w:rsidR="001D2B08" w:rsidRPr="001A2A06">
        <w:rPr>
          <w:bCs/>
          <w:szCs w:val="24"/>
        </w:rPr>
        <w:t>ed</w:t>
      </w:r>
      <w:r w:rsidRPr="001A2A06">
        <w:rPr>
          <w:bCs/>
          <w:szCs w:val="24"/>
        </w:rPr>
        <w:t xml:space="preserve"> only the isolate from Spain (3069-1) with an elevated </w:t>
      </w:r>
      <w:proofErr w:type="gramStart"/>
      <w:r w:rsidRPr="001A2A06">
        <w:rPr>
          <w:bCs/>
          <w:szCs w:val="24"/>
        </w:rPr>
        <w:t>Cq</w:t>
      </w:r>
      <w:proofErr w:type="gramEnd"/>
      <w:r w:rsidRPr="001A2A06">
        <w:rPr>
          <w:bCs/>
          <w:szCs w:val="24"/>
        </w:rPr>
        <w:t xml:space="preserve"> value (Table 5).</w:t>
      </w:r>
      <w:r w:rsidRPr="003D3AE7">
        <w:rPr>
          <w:bCs/>
          <w:szCs w:val="24"/>
        </w:rPr>
        <w:t xml:space="preserve"> </w:t>
      </w:r>
    </w:p>
    <w:p w:rsidR="001D2B08" w:rsidRDefault="001D2B08" w:rsidP="001D2B08">
      <w:pPr>
        <w:pStyle w:val="Header"/>
        <w:tabs>
          <w:tab w:val="clear" w:pos="4320"/>
          <w:tab w:val="clear" w:pos="8640"/>
        </w:tabs>
        <w:jc w:val="both"/>
        <w:rPr>
          <w:b/>
          <w:bCs/>
          <w:color w:val="000000"/>
          <w:szCs w:val="24"/>
        </w:rPr>
      </w:pPr>
    </w:p>
    <w:p w:rsidR="001D2B08" w:rsidRDefault="001D2B08" w:rsidP="001D2B08">
      <w:pPr>
        <w:pStyle w:val="Header"/>
        <w:tabs>
          <w:tab w:val="clear" w:pos="4320"/>
          <w:tab w:val="clear" w:pos="8640"/>
        </w:tabs>
        <w:jc w:val="both"/>
        <w:rPr>
          <w:bCs/>
          <w:color w:val="000000"/>
          <w:szCs w:val="24"/>
        </w:rPr>
      </w:pPr>
      <w:proofErr w:type="gramStart"/>
      <w:r w:rsidRPr="0061300A">
        <w:rPr>
          <w:b/>
          <w:bCs/>
          <w:color w:val="000000"/>
          <w:szCs w:val="24"/>
        </w:rPr>
        <w:t>Table.</w:t>
      </w:r>
      <w:proofErr w:type="gramEnd"/>
      <w:r w:rsidRPr="0061300A">
        <w:rPr>
          <w:b/>
          <w:bCs/>
          <w:color w:val="000000"/>
          <w:szCs w:val="24"/>
        </w:rPr>
        <w:t xml:space="preserve"> </w:t>
      </w:r>
      <w:r>
        <w:rPr>
          <w:b/>
          <w:bCs/>
          <w:color w:val="000000"/>
          <w:szCs w:val="24"/>
        </w:rPr>
        <w:t>5</w:t>
      </w:r>
      <w:r w:rsidRPr="0061300A">
        <w:rPr>
          <w:b/>
          <w:bCs/>
          <w:color w:val="000000"/>
          <w:szCs w:val="24"/>
        </w:rPr>
        <w:t>.</w:t>
      </w:r>
      <w:r w:rsidRPr="0061300A">
        <w:rPr>
          <w:bCs/>
          <w:color w:val="000000"/>
          <w:szCs w:val="24"/>
        </w:rPr>
        <w:t xml:space="preserve"> Validation-</w:t>
      </w:r>
      <w:r w:rsidRPr="0061300A">
        <w:rPr>
          <w:bCs/>
          <w:szCs w:val="24"/>
        </w:rPr>
        <w:t xml:space="preserve">Efficiency </w:t>
      </w:r>
      <w:r w:rsidRPr="0061300A">
        <w:rPr>
          <w:bCs/>
          <w:color w:val="000000"/>
          <w:szCs w:val="24"/>
        </w:rPr>
        <w:t xml:space="preserve">of the </w:t>
      </w:r>
      <w:r w:rsidRPr="0061300A">
        <w:t xml:space="preserve">CLBV </w:t>
      </w:r>
      <w:r w:rsidRPr="0061300A">
        <w:rPr>
          <w:bCs/>
          <w:color w:val="000000"/>
          <w:szCs w:val="24"/>
        </w:rPr>
        <w:t xml:space="preserve">RT-qPCR assays on two platforms, real time RT-qPCR and Low Density Arrays (LDA). </w:t>
      </w:r>
    </w:p>
    <w:p w:rsidR="001D2B08" w:rsidRPr="0061300A" w:rsidRDefault="001D2B08" w:rsidP="001D2B08">
      <w:pPr>
        <w:pStyle w:val="Header"/>
        <w:tabs>
          <w:tab w:val="clear" w:pos="4320"/>
          <w:tab w:val="clear" w:pos="8640"/>
        </w:tabs>
        <w:jc w:val="both"/>
        <w:rPr>
          <w:bCs/>
          <w:color w:val="000000"/>
          <w:szCs w:val="24"/>
        </w:rPr>
      </w:pPr>
    </w:p>
    <w:tbl>
      <w:tblPr>
        <w:tblW w:w="94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8"/>
        <w:gridCol w:w="1342"/>
        <w:gridCol w:w="1150"/>
        <w:gridCol w:w="1150"/>
        <w:gridCol w:w="900"/>
        <w:gridCol w:w="689"/>
        <w:gridCol w:w="1329"/>
        <w:gridCol w:w="723"/>
      </w:tblGrid>
      <w:tr w:rsidR="001D2B08" w:rsidRPr="0061300A" w:rsidTr="0067380F">
        <w:trPr>
          <w:trHeight w:val="315"/>
          <w:jc w:val="center"/>
        </w:trPr>
        <w:tc>
          <w:tcPr>
            <w:tcW w:w="2208" w:type="dxa"/>
            <w:shd w:val="clear" w:color="auto" w:fill="auto"/>
            <w:noWrap/>
            <w:vAlign w:val="bottom"/>
            <w:hideMark/>
          </w:tcPr>
          <w:p w:rsidR="001D2B08" w:rsidRPr="0061300A" w:rsidRDefault="001D2B08" w:rsidP="0067380F">
            <w:pPr>
              <w:jc w:val="both"/>
              <w:rPr>
                <w:b/>
                <w:color w:val="000000"/>
                <w:szCs w:val="24"/>
              </w:rPr>
            </w:pPr>
          </w:p>
        </w:tc>
        <w:tc>
          <w:tcPr>
            <w:tcW w:w="5231" w:type="dxa"/>
            <w:gridSpan w:val="5"/>
            <w:shd w:val="clear" w:color="auto" w:fill="auto"/>
            <w:noWrap/>
            <w:vAlign w:val="bottom"/>
            <w:hideMark/>
          </w:tcPr>
          <w:p w:rsidR="001D2B08" w:rsidRPr="0061300A" w:rsidRDefault="001D2B08" w:rsidP="0067380F">
            <w:pPr>
              <w:jc w:val="both"/>
              <w:rPr>
                <w:b/>
                <w:color w:val="000000"/>
                <w:szCs w:val="24"/>
              </w:rPr>
            </w:pPr>
            <w:r w:rsidRPr="0061300A">
              <w:rPr>
                <w:b/>
                <w:color w:val="000000"/>
                <w:szCs w:val="24"/>
              </w:rPr>
              <w:t>Cq Values</w:t>
            </w:r>
            <w:r w:rsidRPr="0061300A">
              <w:rPr>
                <w:b/>
                <w:bCs/>
                <w:color w:val="000000"/>
                <w:szCs w:val="24"/>
              </w:rPr>
              <w:t xml:space="preserve"> of Different CLBV Isolates</w:t>
            </w:r>
          </w:p>
        </w:tc>
        <w:tc>
          <w:tcPr>
            <w:tcW w:w="2052" w:type="dxa"/>
            <w:gridSpan w:val="2"/>
            <w:shd w:val="clear" w:color="auto" w:fill="auto"/>
            <w:noWrap/>
            <w:vAlign w:val="bottom"/>
          </w:tcPr>
          <w:p w:rsidR="001D2B08" w:rsidRPr="0061300A" w:rsidRDefault="001D2B08" w:rsidP="0067380F">
            <w:pPr>
              <w:jc w:val="both"/>
              <w:rPr>
                <w:b/>
                <w:bCs/>
                <w:color w:val="000000"/>
                <w:szCs w:val="24"/>
              </w:rPr>
            </w:pPr>
            <w:r w:rsidRPr="0061300A">
              <w:rPr>
                <w:b/>
                <w:bCs/>
                <w:color w:val="000000"/>
                <w:szCs w:val="24"/>
              </w:rPr>
              <w:t>Efficiency %</w:t>
            </w:r>
          </w:p>
        </w:tc>
      </w:tr>
      <w:tr w:rsidR="001D2B08" w:rsidRPr="0061300A" w:rsidTr="0067380F">
        <w:trPr>
          <w:trHeight w:val="300"/>
          <w:jc w:val="center"/>
        </w:trPr>
        <w:tc>
          <w:tcPr>
            <w:tcW w:w="2208" w:type="dxa"/>
            <w:shd w:val="clear" w:color="auto" w:fill="auto"/>
            <w:noWrap/>
            <w:vAlign w:val="bottom"/>
            <w:hideMark/>
          </w:tcPr>
          <w:p w:rsidR="001D2B08" w:rsidRPr="0061300A" w:rsidRDefault="001D2B08" w:rsidP="0067380F">
            <w:pPr>
              <w:jc w:val="both"/>
              <w:rPr>
                <w:b/>
                <w:color w:val="000000"/>
                <w:szCs w:val="24"/>
              </w:rPr>
            </w:pPr>
            <w:r w:rsidRPr="0061300A">
              <w:rPr>
                <w:b/>
                <w:color w:val="000000"/>
                <w:szCs w:val="24"/>
              </w:rPr>
              <w:t>Assay</w:t>
            </w:r>
          </w:p>
        </w:tc>
        <w:tc>
          <w:tcPr>
            <w:tcW w:w="1342" w:type="dxa"/>
            <w:shd w:val="clear" w:color="auto" w:fill="auto"/>
            <w:noWrap/>
            <w:vAlign w:val="bottom"/>
            <w:hideMark/>
          </w:tcPr>
          <w:p w:rsidR="001D2B08" w:rsidRPr="0061300A" w:rsidRDefault="001D2B08" w:rsidP="0067380F">
            <w:pPr>
              <w:jc w:val="both"/>
              <w:rPr>
                <w:b/>
                <w:bCs/>
                <w:color w:val="000000"/>
                <w:szCs w:val="24"/>
              </w:rPr>
            </w:pPr>
            <w:r w:rsidRPr="0061300A">
              <w:rPr>
                <w:b/>
                <w:bCs/>
                <w:color w:val="000000"/>
                <w:szCs w:val="24"/>
              </w:rPr>
              <w:t>DMV930</w:t>
            </w:r>
          </w:p>
        </w:tc>
        <w:tc>
          <w:tcPr>
            <w:tcW w:w="1150" w:type="dxa"/>
            <w:shd w:val="clear" w:color="auto" w:fill="auto"/>
            <w:noWrap/>
            <w:vAlign w:val="bottom"/>
            <w:hideMark/>
          </w:tcPr>
          <w:p w:rsidR="001D2B08" w:rsidRPr="0061300A" w:rsidRDefault="001D2B08" w:rsidP="0067380F">
            <w:pPr>
              <w:jc w:val="both"/>
              <w:rPr>
                <w:b/>
                <w:bCs/>
                <w:color w:val="000000"/>
                <w:szCs w:val="24"/>
              </w:rPr>
            </w:pPr>
            <w:r w:rsidRPr="0061300A">
              <w:rPr>
                <w:b/>
                <w:bCs/>
                <w:color w:val="000000"/>
                <w:szCs w:val="24"/>
              </w:rPr>
              <w:t>DMV931</w:t>
            </w:r>
          </w:p>
        </w:tc>
        <w:tc>
          <w:tcPr>
            <w:tcW w:w="1150" w:type="dxa"/>
            <w:shd w:val="clear" w:color="auto" w:fill="auto"/>
            <w:noWrap/>
            <w:vAlign w:val="bottom"/>
            <w:hideMark/>
          </w:tcPr>
          <w:p w:rsidR="001D2B08" w:rsidRPr="0061300A" w:rsidRDefault="001D2B08" w:rsidP="0067380F">
            <w:pPr>
              <w:jc w:val="both"/>
              <w:rPr>
                <w:b/>
                <w:bCs/>
                <w:color w:val="000000"/>
                <w:szCs w:val="24"/>
              </w:rPr>
            </w:pPr>
            <w:r w:rsidRPr="0061300A">
              <w:rPr>
                <w:b/>
                <w:bCs/>
                <w:color w:val="000000"/>
                <w:szCs w:val="24"/>
              </w:rPr>
              <w:t>DMV932</w:t>
            </w:r>
          </w:p>
        </w:tc>
        <w:tc>
          <w:tcPr>
            <w:tcW w:w="900" w:type="dxa"/>
            <w:shd w:val="clear" w:color="auto" w:fill="auto"/>
            <w:noWrap/>
            <w:vAlign w:val="bottom"/>
            <w:hideMark/>
          </w:tcPr>
          <w:p w:rsidR="001D2B08" w:rsidRPr="0061300A" w:rsidRDefault="001D2B08" w:rsidP="0067380F">
            <w:pPr>
              <w:jc w:val="both"/>
              <w:rPr>
                <w:b/>
                <w:bCs/>
                <w:color w:val="000000"/>
                <w:szCs w:val="24"/>
              </w:rPr>
            </w:pPr>
            <w:r w:rsidRPr="0061300A">
              <w:rPr>
                <w:b/>
                <w:bCs/>
                <w:color w:val="000000"/>
                <w:szCs w:val="24"/>
              </w:rPr>
              <w:t>3069-1</w:t>
            </w:r>
          </w:p>
        </w:tc>
        <w:tc>
          <w:tcPr>
            <w:tcW w:w="689" w:type="dxa"/>
            <w:shd w:val="clear" w:color="auto" w:fill="auto"/>
            <w:noWrap/>
            <w:vAlign w:val="bottom"/>
            <w:hideMark/>
          </w:tcPr>
          <w:p w:rsidR="001D2B08" w:rsidRPr="0061300A" w:rsidRDefault="001D2B08" w:rsidP="0067380F">
            <w:pPr>
              <w:jc w:val="both"/>
              <w:rPr>
                <w:b/>
                <w:bCs/>
                <w:color w:val="000000"/>
                <w:szCs w:val="24"/>
              </w:rPr>
            </w:pPr>
            <w:r w:rsidRPr="0061300A">
              <w:rPr>
                <w:b/>
                <w:bCs/>
                <w:color w:val="000000"/>
                <w:szCs w:val="24"/>
              </w:rPr>
              <w:t>H</w:t>
            </w:r>
            <w:r w:rsidRPr="0061300A">
              <w:rPr>
                <w:b/>
                <w:bCs/>
                <w:color w:val="000000"/>
                <w:szCs w:val="24"/>
                <w:vertAlign w:val="subscript"/>
              </w:rPr>
              <w:t>2</w:t>
            </w:r>
            <w:r w:rsidRPr="0061300A">
              <w:rPr>
                <w:b/>
                <w:bCs/>
                <w:color w:val="000000"/>
                <w:szCs w:val="24"/>
              </w:rPr>
              <w:t>0</w:t>
            </w:r>
          </w:p>
        </w:tc>
        <w:tc>
          <w:tcPr>
            <w:tcW w:w="1329" w:type="dxa"/>
            <w:shd w:val="clear" w:color="auto" w:fill="auto"/>
            <w:noWrap/>
            <w:vAlign w:val="bottom"/>
          </w:tcPr>
          <w:p w:rsidR="001D2B08" w:rsidRPr="0061300A" w:rsidRDefault="001D2B08" w:rsidP="0067380F">
            <w:pPr>
              <w:jc w:val="both"/>
              <w:rPr>
                <w:b/>
                <w:bCs/>
                <w:color w:val="000000"/>
                <w:szCs w:val="24"/>
              </w:rPr>
            </w:pPr>
            <w:r w:rsidRPr="0061300A">
              <w:rPr>
                <w:b/>
                <w:bCs/>
                <w:color w:val="000000"/>
                <w:szCs w:val="24"/>
              </w:rPr>
              <w:t>RT-qPCR</w:t>
            </w:r>
          </w:p>
        </w:tc>
        <w:tc>
          <w:tcPr>
            <w:tcW w:w="723" w:type="dxa"/>
            <w:shd w:val="clear" w:color="auto" w:fill="auto"/>
            <w:noWrap/>
            <w:vAlign w:val="center"/>
          </w:tcPr>
          <w:p w:rsidR="001D2B08" w:rsidRPr="0061300A" w:rsidRDefault="001D2B08" w:rsidP="0067380F">
            <w:pPr>
              <w:jc w:val="both"/>
              <w:rPr>
                <w:b/>
                <w:bCs/>
                <w:color w:val="000000"/>
                <w:szCs w:val="24"/>
              </w:rPr>
            </w:pPr>
            <w:r w:rsidRPr="0061300A">
              <w:rPr>
                <w:b/>
                <w:bCs/>
                <w:color w:val="000000"/>
                <w:szCs w:val="24"/>
              </w:rPr>
              <w:t>LDA</w:t>
            </w:r>
          </w:p>
        </w:tc>
      </w:tr>
      <w:tr w:rsidR="001D2B08" w:rsidRPr="0061300A" w:rsidTr="0067380F">
        <w:trPr>
          <w:trHeight w:val="300"/>
          <w:jc w:val="center"/>
        </w:trPr>
        <w:tc>
          <w:tcPr>
            <w:tcW w:w="2208" w:type="dxa"/>
            <w:shd w:val="clear" w:color="auto" w:fill="auto"/>
            <w:noWrap/>
            <w:vAlign w:val="bottom"/>
            <w:hideMark/>
          </w:tcPr>
          <w:p w:rsidR="001D2B08" w:rsidRPr="0061300A" w:rsidRDefault="001D2B08" w:rsidP="0067380F">
            <w:pPr>
              <w:jc w:val="both"/>
              <w:rPr>
                <w:bCs/>
                <w:color w:val="000000"/>
                <w:szCs w:val="24"/>
              </w:rPr>
            </w:pPr>
            <w:r w:rsidRPr="0061300A">
              <w:rPr>
                <w:bCs/>
                <w:color w:val="000000"/>
                <w:szCs w:val="24"/>
              </w:rPr>
              <w:t>CLBV-CP 161</w:t>
            </w:r>
          </w:p>
        </w:tc>
        <w:tc>
          <w:tcPr>
            <w:tcW w:w="1342" w:type="dxa"/>
            <w:shd w:val="clear" w:color="auto" w:fill="auto"/>
            <w:noWrap/>
            <w:vAlign w:val="bottom"/>
            <w:hideMark/>
          </w:tcPr>
          <w:p w:rsidR="001D2B08" w:rsidRPr="0061300A" w:rsidRDefault="001D2B08" w:rsidP="0067380F">
            <w:pPr>
              <w:jc w:val="both"/>
              <w:rPr>
                <w:color w:val="000000"/>
                <w:szCs w:val="24"/>
              </w:rPr>
            </w:pPr>
            <w:r w:rsidRPr="0061300A">
              <w:rPr>
                <w:color w:val="000000"/>
                <w:szCs w:val="24"/>
              </w:rPr>
              <w:t>22.25</w:t>
            </w:r>
          </w:p>
        </w:tc>
        <w:tc>
          <w:tcPr>
            <w:tcW w:w="1150" w:type="dxa"/>
            <w:shd w:val="clear" w:color="auto" w:fill="auto"/>
            <w:noWrap/>
            <w:vAlign w:val="bottom"/>
            <w:hideMark/>
          </w:tcPr>
          <w:p w:rsidR="001D2B08" w:rsidRPr="001559FF" w:rsidRDefault="001D2B08" w:rsidP="0067380F">
            <w:pPr>
              <w:jc w:val="both"/>
              <w:rPr>
                <w:color w:val="000000"/>
                <w:szCs w:val="24"/>
              </w:rPr>
            </w:pPr>
            <w:r w:rsidRPr="001559FF">
              <w:rPr>
                <w:color w:val="000000"/>
                <w:szCs w:val="24"/>
                <w:highlight w:val="lightGray"/>
              </w:rPr>
              <w:t>21.88</w:t>
            </w:r>
          </w:p>
        </w:tc>
        <w:tc>
          <w:tcPr>
            <w:tcW w:w="1150" w:type="dxa"/>
            <w:shd w:val="clear" w:color="auto" w:fill="auto"/>
            <w:noWrap/>
            <w:vAlign w:val="bottom"/>
            <w:hideMark/>
          </w:tcPr>
          <w:p w:rsidR="001D2B08" w:rsidRPr="0061300A" w:rsidRDefault="001D2B08" w:rsidP="0067380F">
            <w:pPr>
              <w:jc w:val="both"/>
              <w:rPr>
                <w:color w:val="000000"/>
                <w:szCs w:val="24"/>
              </w:rPr>
            </w:pPr>
            <w:r w:rsidRPr="0061300A">
              <w:rPr>
                <w:color w:val="000000"/>
                <w:szCs w:val="24"/>
              </w:rPr>
              <w:t>22.51</w:t>
            </w:r>
          </w:p>
        </w:tc>
        <w:tc>
          <w:tcPr>
            <w:tcW w:w="900" w:type="dxa"/>
            <w:shd w:val="clear" w:color="auto" w:fill="auto"/>
            <w:noWrap/>
            <w:vAlign w:val="bottom"/>
            <w:hideMark/>
          </w:tcPr>
          <w:p w:rsidR="001D2B08" w:rsidRPr="0061300A" w:rsidRDefault="001D2B08" w:rsidP="0067380F">
            <w:pPr>
              <w:jc w:val="both"/>
              <w:rPr>
                <w:color w:val="000000"/>
                <w:szCs w:val="24"/>
              </w:rPr>
            </w:pPr>
            <w:r w:rsidRPr="0061300A">
              <w:rPr>
                <w:color w:val="000000"/>
                <w:szCs w:val="24"/>
              </w:rPr>
              <w:t>23.72</w:t>
            </w:r>
          </w:p>
        </w:tc>
        <w:tc>
          <w:tcPr>
            <w:tcW w:w="689" w:type="dxa"/>
            <w:shd w:val="clear" w:color="auto" w:fill="auto"/>
            <w:noWrap/>
            <w:vAlign w:val="bottom"/>
            <w:hideMark/>
          </w:tcPr>
          <w:p w:rsidR="001D2B08" w:rsidRPr="0061300A" w:rsidRDefault="001D2B08" w:rsidP="0067380F">
            <w:pPr>
              <w:jc w:val="both"/>
              <w:rPr>
                <w:color w:val="000000"/>
                <w:szCs w:val="24"/>
              </w:rPr>
            </w:pPr>
            <w:r w:rsidRPr="0061300A">
              <w:rPr>
                <w:color w:val="000000"/>
                <w:szCs w:val="24"/>
              </w:rPr>
              <w:t>-</w:t>
            </w:r>
          </w:p>
        </w:tc>
        <w:tc>
          <w:tcPr>
            <w:tcW w:w="1329" w:type="dxa"/>
            <w:shd w:val="clear" w:color="auto" w:fill="auto"/>
            <w:noWrap/>
            <w:vAlign w:val="bottom"/>
            <w:hideMark/>
          </w:tcPr>
          <w:p w:rsidR="001D2B08" w:rsidRPr="0061300A" w:rsidRDefault="001D2B08" w:rsidP="0067380F">
            <w:pPr>
              <w:jc w:val="both"/>
              <w:rPr>
                <w:color w:val="000000"/>
                <w:szCs w:val="24"/>
              </w:rPr>
            </w:pPr>
            <w:r w:rsidRPr="0061300A">
              <w:rPr>
                <w:color w:val="000000"/>
                <w:szCs w:val="24"/>
              </w:rPr>
              <w:t>96</w:t>
            </w:r>
          </w:p>
        </w:tc>
        <w:tc>
          <w:tcPr>
            <w:tcW w:w="723" w:type="dxa"/>
            <w:shd w:val="clear" w:color="auto" w:fill="auto"/>
            <w:noWrap/>
            <w:vAlign w:val="bottom"/>
            <w:hideMark/>
          </w:tcPr>
          <w:p w:rsidR="001D2B08" w:rsidRPr="0061300A" w:rsidRDefault="001D2B08" w:rsidP="0067380F">
            <w:pPr>
              <w:jc w:val="both"/>
              <w:rPr>
                <w:color w:val="000000"/>
                <w:szCs w:val="24"/>
              </w:rPr>
            </w:pPr>
            <w:r w:rsidRPr="0061300A">
              <w:rPr>
                <w:color w:val="000000"/>
                <w:szCs w:val="24"/>
              </w:rPr>
              <w:t>96</w:t>
            </w:r>
          </w:p>
        </w:tc>
      </w:tr>
      <w:tr w:rsidR="001D2B08" w:rsidRPr="0061300A" w:rsidTr="0067380F">
        <w:trPr>
          <w:trHeight w:val="300"/>
          <w:jc w:val="center"/>
        </w:trPr>
        <w:tc>
          <w:tcPr>
            <w:tcW w:w="2208" w:type="dxa"/>
            <w:shd w:val="clear" w:color="auto" w:fill="auto"/>
            <w:noWrap/>
            <w:vAlign w:val="bottom"/>
            <w:hideMark/>
          </w:tcPr>
          <w:p w:rsidR="001D2B08" w:rsidRPr="0061300A" w:rsidRDefault="001D2B08" w:rsidP="0067380F">
            <w:pPr>
              <w:jc w:val="both"/>
              <w:rPr>
                <w:bCs/>
                <w:color w:val="000000"/>
                <w:szCs w:val="24"/>
              </w:rPr>
            </w:pPr>
            <w:r w:rsidRPr="0061300A">
              <w:rPr>
                <w:bCs/>
                <w:color w:val="000000"/>
                <w:szCs w:val="24"/>
              </w:rPr>
              <w:t>CLBV-CP 208</w:t>
            </w:r>
          </w:p>
        </w:tc>
        <w:tc>
          <w:tcPr>
            <w:tcW w:w="1342" w:type="dxa"/>
            <w:shd w:val="clear" w:color="auto" w:fill="auto"/>
            <w:noWrap/>
            <w:vAlign w:val="bottom"/>
            <w:hideMark/>
          </w:tcPr>
          <w:p w:rsidR="001D2B08" w:rsidRPr="0061300A" w:rsidRDefault="001D2B08" w:rsidP="0067380F">
            <w:pPr>
              <w:jc w:val="both"/>
              <w:rPr>
                <w:color w:val="000000"/>
                <w:szCs w:val="24"/>
              </w:rPr>
            </w:pPr>
            <w:r w:rsidRPr="0061300A">
              <w:rPr>
                <w:color w:val="000000"/>
                <w:szCs w:val="24"/>
              </w:rPr>
              <w:t>26.68</w:t>
            </w:r>
          </w:p>
        </w:tc>
        <w:tc>
          <w:tcPr>
            <w:tcW w:w="1150" w:type="dxa"/>
            <w:shd w:val="clear" w:color="auto" w:fill="auto"/>
            <w:noWrap/>
            <w:vAlign w:val="bottom"/>
            <w:hideMark/>
          </w:tcPr>
          <w:p w:rsidR="001D2B08" w:rsidRPr="001559FF" w:rsidRDefault="001D2B08" w:rsidP="0067380F">
            <w:pPr>
              <w:jc w:val="both"/>
              <w:rPr>
                <w:color w:val="000000"/>
                <w:szCs w:val="24"/>
              </w:rPr>
            </w:pPr>
            <w:r w:rsidRPr="001559FF">
              <w:rPr>
                <w:color w:val="000000"/>
                <w:szCs w:val="24"/>
              </w:rPr>
              <w:t>22.3</w:t>
            </w:r>
          </w:p>
        </w:tc>
        <w:tc>
          <w:tcPr>
            <w:tcW w:w="1150" w:type="dxa"/>
            <w:shd w:val="clear" w:color="auto" w:fill="auto"/>
            <w:noWrap/>
            <w:vAlign w:val="bottom"/>
            <w:hideMark/>
          </w:tcPr>
          <w:p w:rsidR="001D2B08" w:rsidRPr="0061300A" w:rsidRDefault="001D2B08" w:rsidP="0067380F">
            <w:pPr>
              <w:jc w:val="both"/>
              <w:rPr>
                <w:color w:val="000000"/>
                <w:szCs w:val="24"/>
              </w:rPr>
            </w:pPr>
            <w:r w:rsidRPr="0061300A">
              <w:rPr>
                <w:color w:val="000000"/>
                <w:szCs w:val="24"/>
              </w:rPr>
              <w:t>22.69</w:t>
            </w:r>
          </w:p>
        </w:tc>
        <w:tc>
          <w:tcPr>
            <w:tcW w:w="900" w:type="dxa"/>
            <w:shd w:val="clear" w:color="auto" w:fill="auto"/>
            <w:noWrap/>
            <w:vAlign w:val="bottom"/>
            <w:hideMark/>
          </w:tcPr>
          <w:p w:rsidR="001D2B08" w:rsidRPr="0061300A" w:rsidRDefault="001D2B08" w:rsidP="0067380F">
            <w:pPr>
              <w:jc w:val="both"/>
              <w:rPr>
                <w:color w:val="000000"/>
                <w:szCs w:val="24"/>
              </w:rPr>
            </w:pPr>
            <w:r w:rsidRPr="0061300A">
              <w:rPr>
                <w:color w:val="000000"/>
                <w:szCs w:val="24"/>
              </w:rPr>
              <w:t>23.84</w:t>
            </w:r>
          </w:p>
        </w:tc>
        <w:tc>
          <w:tcPr>
            <w:tcW w:w="689" w:type="dxa"/>
            <w:shd w:val="clear" w:color="auto" w:fill="auto"/>
            <w:noWrap/>
            <w:vAlign w:val="bottom"/>
            <w:hideMark/>
          </w:tcPr>
          <w:p w:rsidR="001D2B08" w:rsidRPr="0061300A" w:rsidRDefault="001D2B08" w:rsidP="0067380F">
            <w:pPr>
              <w:jc w:val="both"/>
              <w:rPr>
                <w:color w:val="000000"/>
                <w:szCs w:val="24"/>
              </w:rPr>
            </w:pPr>
            <w:r w:rsidRPr="0061300A">
              <w:rPr>
                <w:color w:val="000000"/>
                <w:szCs w:val="24"/>
              </w:rPr>
              <w:t>-</w:t>
            </w:r>
          </w:p>
        </w:tc>
        <w:tc>
          <w:tcPr>
            <w:tcW w:w="1329" w:type="dxa"/>
            <w:shd w:val="clear" w:color="auto" w:fill="auto"/>
            <w:noWrap/>
            <w:vAlign w:val="bottom"/>
            <w:hideMark/>
          </w:tcPr>
          <w:p w:rsidR="001D2B08" w:rsidRPr="0061300A" w:rsidRDefault="001D2B08" w:rsidP="0067380F">
            <w:pPr>
              <w:jc w:val="both"/>
              <w:rPr>
                <w:color w:val="000000"/>
                <w:szCs w:val="24"/>
              </w:rPr>
            </w:pPr>
            <w:r w:rsidRPr="0061300A">
              <w:rPr>
                <w:color w:val="000000"/>
                <w:szCs w:val="24"/>
              </w:rPr>
              <w:t>92.3</w:t>
            </w:r>
          </w:p>
        </w:tc>
        <w:tc>
          <w:tcPr>
            <w:tcW w:w="723" w:type="dxa"/>
            <w:shd w:val="clear" w:color="auto" w:fill="auto"/>
            <w:noWrap/>
            <w:vAlign w:val="bottom"/>
            <w:hideMark/>
          </w:tcPr>
          <w:p w:rsidR="001D2B08" w:rsidRPr="0061300A" w:rsidRDefault="001D2B08" w:rsidP="0067380F">
            <w:pPr>
              <w:jc w:val="both"/>
              <w:rPr>
                <w:color w:val="000000"/>
                <w:szCs w:val="24"/>
              </w:rPr>
            </w:pPr>
            <w:r w:rsidRPr="0061300A">
              <w:rPr>
                <w:color w:val="000000"/>
                <w:szCs w:val="24"/>
              </w:rPr>
              <w:t>92.3</w:t>
            </w:r>
          </w:p>
        </w:tc>
      </w:tr>
      <w:tr w:rsidR="001A2A06" w:rsidRPr="0061300A" w:rsidTr="0067380F">
        <w:trPr>
          <w:trHeight w:val="300"/>
          <w:jc w:val="center"/>
        </w:trPr>
        <w:tc>
          <w:tcPr>
            <w:tcW w:w="2208" w:type="dxa"/>
            <w:shd w:val="clear" w:color="auto" w:fill="auto"/>
            <w:noWrap/>
            <w:vAlign w:val="bottom"/>
            <w:hideMark/>
          </w:tcPr>
          <w:p w:rsidR="001A2A06" w:rsidRPr="0061300A" w:rsidRDefault="001A2A06" w:rsidP="0067380F">
            <w:pPr>
              <w:jc w:val="both"/>
              <w:rPr>
                <w:bCs/>
                <w:color w:val="000000"/>
                <w:szCs w:val="24"/>
              </w:rPr>
            </w:pPr>
            <w:r w:rsidRPr="0061300A">
              <w:rPr>
                <w:bCs/>
                <w:color w:val="000000"/>
                <w:szCs w:val="24"/>
              </w:rPr>
              <w:t>CLBV-Rep-98</w:t>
            </w:r>
          </w:p>
        </w:tc>
        <w:tc>
          <w:tcPr>
            <w:tcW w:w="1342" w:type="dxa"/>
            <w:shd w:val="clear" w:color="auto" w:fill="auto"/>
            <w:noWrap/>
            <w:vAlign w:val="bottom"/>
            <w:hideMark/>
          </w:tcPr>
          <w:p w:rsidR="001A2A06" w:rsidRPr="0061300A" w:rsidRDefault="001A2A06" w:rsidP="0067380F">
            <w:pPr>
              <w:jc w:val="both"/>
              <w:rPr>
                <w:color w:val="000000"/>
                <w:szCs w:val="24"/>
              </w:rPr>
            </w:pPr>
            <w:r w:rsidRPr="0061300A">
              <w:rPr>
                <w:color w:val="000000"/>
                <w:szCs w:val="24"/>
              </w:rPr>
              <w:t>21.58</w:t>
            </w:r>
          </w:p>
        </w:tc>
        <w:tc>
          <w:tcPr>
            <w:tcW w:w="1150" w:type="dxa"/>
            <w:shd w:val="clear" w:color="auto" w:fill="auto"/>
            <w:noWrap/>
            <w:vAlign w:val="bottom"/>
            <w:hideMark/>
          </w:tcPr>
          <w:p w:rsidR="001A2A06" w:rsidRPr="001559FF" w:rsidRDefault="001A2A06" w:rsidP="0067380F">
            <w:pPr>
              <w:jc w:val="both"/>
              <w:rPr>
                <w:color w:val="000000"/>
                <w:szCs w:val="24"/>
              </w:rPr>
            </w:pPr>
            <w:r w:rsidRPr="001559FF">
              <w:rPr>
                <w:color w:val="000000"/>
                <w:szCs w:val="24"/>
                <w:highlight w:val="lightGray"/>
              </w:rPr>
              <w:t>20.94</w:t>
            </w:r>
          </w:p>
        </w:tc>
        <w:tc>
          <w:tcPr>
            <w:tcW w:w="1150" w:type="dxa"/>
            <w:shd w:val="clear" w:color="auto" w:fill="auto"/>
            <w:noWrap/>
            <w:vAlign w:val="bottom"/>
            <w:hideMark/>
          </w:tcPr>
          <w:p w:rsidR="001A2A06" w:rsidRPr="0061300A" w:rsidRDefault="001A2A06" w:rsidP="0067380F">
            <w:pPr>
              <w:jc w:val="both"/>
              <w:rPr>
                <w:color w:val="000000"/>
                <w:szCs w:val="24"/>
              </w:rPr>
            </w:pPr>
            <w:r w:rsidRPr="0061300A">
              <w:rPr>
                <w:color w:val="000000"/>
                <w:szCs w:val="24"/>
              </w:rPr>
              <w:t>24.98</w:t>
            </w:r>
          </w:p>
        </w:tc>
        <w:tc>
          <w:tcPr>
            <w:tcW w:w="900" w:type="dxa"/>
            <w:shd w:val="clear" w:color="auto" w:fill="auto"/>
            <w:noWrap/>
            <w:vAlign w:val="bottom"/>
            <w:hideMark/>
          </w:tcPr>
          <w:p w:rsidR="001A2A06" w:rsidRPr="0061300A" w:rsidRDefault="001A2A06" w:rsidP="0067380F">
            <w:pPr>
              <w:jc w:val="both"/>
              <w:rPr>
                <w:color w:val="000000"/>
                <w:szCs w:val="24"/>
              </w:rPr>
            </w:pPr>
            <w:r w:rsidRPr="0061300A">
              <w:rPr>
                <w:color w:val="000000"/>
                <w:szCs w:val="24"/>
              </w:rPr>
              <w:t>22.96</w:t>
            </w:r>
          </w:p>
        </w:tc>
        <w:tc>
          <w:tcPr>
            <w:tcW w:w="689" w:type="dxa"/>
            <w:shd w:val="clear" w:color="auto" w:fill="auto"/>
            <w:noWrap/>
            <w:vAlign w:val="bottom"/>
            <w:hideMark/>
          </w:tcPr>
          <w:p w:rsidR="001A2A06" w:rsidRPr="0061300A" w:rsidRDefault="001A2A06" w:rsidP="0067380F">
            <w:pPr>
              <w:jc w:val="both"/>
              <w:rPr>
                <w:color w:val="000000"/>
                <w:szCs w:val="24"/>
              </w:rPr>
            </w:pPr>
            <w:r w:rsidRPr="0061300A">
              <w:rPr>
                <w:color w:val="000000"/>
                <w:szCs w:val="24"/>
              </w:rPr>
              <w:t>-</w:t>
            </w:r>
          </w:p>
        </w:tc>
        <w:tc>
          <w:tcPr>
            <w:tcW w:w="1329" w:type="dxa"/>
            <w:shd w:val="clear" w:color="auto" w:fill="auto"/>
            <w:noWrap/>
            <w:vAlign w:val="bottom"/>
            <w:hideMark/>
          </w:tcPr>
          <w:p w:rsidR="001A2A06" w:rsidRPr="0061300A" w:rsidRDefault="001A2A06" w:rsidP="00067CF1">
            <w:pPr>
              <w:jc w:val="both"/>
              <w:rPr>
                <w:color w:val="000000"/>
                <w:szCs w:val="24"/>
              </w:rPr>
            </w:pPr>
            <w:r w:rsidRPr="0061300A">
              <w:rPr>
                <w:color w:val="000000"/>
                <w:szCs w:val="24"/>
              </w:rPr>
              <w:t>-</w:t>
            </w:r>
          </w:p>
        </w:tc>
        <w:tc>
          <w:tcPr>
            <w:tcW w:w="723" w:type="dxa"/>
            <w:shd w:val="clear" w:color="auto" w:fill="auto"/>
            <w:noWrap/>
            <w:vAlign w:val="bottom"/>
            <w:hideMark/>
          </w:tcPr>
          <w:p w:rsidR="001A2A06" w:rsidRPr="0061300A" w:rsidRDefault="001A2A06" w:rsidP="00791782">
            <w:pPr>
              <w:jc w:val="both"/>
              <w:rPr>
                <w:color w:val="000000"/>
                <w:szCs w:val="24"/>
              </w:rPr>
            </w:pPr>
            <w:r w:rsidRPr="0061300A">
              <w:rPr>
                <w:color w:val="000000"/>
                <w:szCs w:val="24"/>
              </w:rPr>
              <w:t>-</w:t>
            </w:r>
          </w:p>
        </w:tc>
      </w:tr>
      <w:tr w:rsidR="001A2A06" w:rsidRPr="0061300A" w:rsidTr="0067380F">
        <w:trPr>
          <w:trHeight w:val="300"/>
          <w:jc w:val="center"/>
        </w:trPr>
        <w:tc>
          <w:tcPr>
            <w:tcW w:w="2208" w:type="dxa"/>
            <w:shd w:val="clear" w:color="auto" w:fill="auto"/>
            <w:noWrap/>
            <w:vAlign w:val="bottom"/>
            <w:hideMark/>
          </w:tcPr>
          <w:p w:rsidR="001A2A06" w:rsidRPr="0061300A" w:rsidRDefault="001A2A06" w:rsidP="0067380F">
            <w:pPr>
              <w:jc w:val="both"/>
              <w:rPr>
                <w:bCs/>
                <w:szCs w:val="24"/>
              </w:rPr>
            </w:pPr>
            <w:r w:rsidRPr="0061300A">
              <w:rPr>
                <w:bCs/>
                <w:szCs w:val="24"/>
              </w:rPr>
              <w:t>CLBV-Ruiz Rep</w:t>
            </w:r>
          </w:p>
        </w:tc>
        <w:tc>
          <w:tcPr>
            <w:tcW w:w="1342" w:type="dxa"/>
            <w:shd w:val="clear" w:color="auto" w:fill="auto"/>
            <w:noWrap/>
            <w:vAlign w:val="bottom"/>
            <w:hideMark/>
          </w:tcPr>
          <w:p w:rsidR="001A2A06" w:rsidRPr="0061300A" w:rsidRDefault="001A2A06" w:rsidP="0067380F">
            <w:pPr>
              <w:jc w:val="both"/>
              <w:rPr>
                <w:szCs w:val="24"/>
              </w:rPr>
            </w:pPr>
            <w:r w:rsidRPr="0061300A">
              <w:rPr>
                <w:szCs w:val="24"/>
              </w:rPr>
              <w:t>-</w:t>
            </w:r>
          </w:p>
        </w:tc>
        <w:tc>
          <w:tcPr>
            <w:tcW w:w="1150" w:type="dxa"/>
            <w:shd w:val="clear" w:color="auto" w:fill="auto"/>
            <w:noWrap/>
            <w:vAlign w:val="bottom"/>
            <w:hideMark/>
          </w:tcPr>
          <w:p w:rsidR="001A2A06" w:rsidRPr="0061300A" w:rsidRDefault="001A2A06" w:rsidP="0067380F">
            <w:pPr>
              <w:jc w:val="both"/>
              <w:rPr>
                <w:szCs w:val="24"/>
              </w:rPr>
            </w:pPr>
            <w:r w:rsidRPr="0061300A">
              <w:rPr>
                <w:szCs w:val="24"/>
              </w:rPr>
              <w:t>-</w:t>
            </w:r>
          </w:p>
        </w:tc>
        <w:tc>
          <w:tcPr>
            <w:tcW w:w="1150" w:type="dxa"/>
            <w:shd w:val="clear" w:color="auto" w:fill="auto"/>
            <w:noWrap/>
            <w:vAlign w:val="bottom"/>
            <w:hideMark/>
          </w:tcPr>
          <w:p w:rsidR="001A2A06" w:rsidRPr="0061300A" w:rsidRDefault="001A2A06" w:rsidP="0067380F">
            <w:pPr>
              <w:jc w:val="both"/>
              <w:rPr>
                <w:szCs w:val="24"/>
              </w:rPr>
            </w:pPr>
            <w:r w:rsidRPr="0061300A">
              <w:rPr>
                <w:szCs w:val="24"/>
              </w:rPr>
              <w:t>-</w:t>
            </w:r>
          </w:p>
        </w:tc>
        <w:tc>
          <w:tcPr>
            <w:tcW w:w="900" w:type="dxa"/>
            <w:shd w:val="clear" w:color="auto" w:fill="auto"/>
            <w:noWrap/>
            <w:vAlign w:val="bottom"/>
            <w:hideMark/>
          </w:tcPr>
          <w:p w:rsidR="001A2A06" w:rsidRPr="0061300A" w:rsidRDefault="001A2A06" w:rsidP="0067380F">
            <w:pPr>
              <w:jc w:val="both"/>
              <w:rPr>
                <w:szCs w:val="24"/>
              </w:rPr>
            </w:pPr>
            <w:r w:rsidRPr="0061300A">
              <w:rPr>
                <w:szCs w:val="24"/>
              </w:rPr>
              <w:t>31.96</w:t>
            </w:r>
          </w:p>
        </w:tc>
        <w:tc>
          <w:tcPr>
            <w:tcW w:w="689" w:type="dxa"/>
            <w:shd w:val="clear" w:color="auto" w:fill="auto"/>
            <w:noWrap/>
            <w:vAlign w:val="bottom"/>
            <w:hideMark/>
          </w:tcPr>
          <w:p w:rsidR="001A2A06" w:rsidRPr="0061300A" w:rsidRDefault="001A2A06" w:rsidP="0067380F">
            <w:pPr>
              <w:jc w:val="both"/>
              <w:rPr>
                <w:szCs w:val="24"/>
              </w:rPr>
            </w:pPr>
            <w:r w:rsidRPr="0061300A">
              <w:rPr>
                <w:szCs w:val="24"/>
              </w:rPr>
              <w:t>-</w:t>
            </w:r>
          </w:p>
        </w:tc>
        <w:tc>
          <w:tcPr>
            <w:tcW w:w="1329" w:type="dxa"/>
            <w:shd w:val="clear" w:color="auto" w:fill="auto"/>
            <w:noWrap/>
            <w:vAlign w:val="bottom"/>
            <w:hideMark/>
          </w:tcPr>
          <w:p w:rsidR="001A2A06" w:rsidRPr="0061300A" w:rsidRDefault="001A2A06" w:rsidP="00CE6A91">
            <w:pPr>
              <w:jc w:val="both"/>
              <w:rPr>
                <w:color w:val="000000"/>
                <w:szCs w:val="24"/>
              </w:rPr>
            </w:pPr>
            <w:r w:rsidRPr="0061300A">
              <w:rPr>
                <w:color w:val="000000"/>
                <w:szCs w:val="24"/>
              </w:rPr>
              <w:t>-</w:t>
            </w:r>
          </w:p>
        </w:tc>
        <w:tc>
          <w:tcPr>
            <w:tcW w:w="723" w:type="dxa"/>
            <w:shd w:val="clear" w:color="auto" w:fill="auto"/>
            <w:noWrap/>
            <w:vAlign w:val="bottom"/>
            <w:hideMark/>
          </w:tcPr>
          <w:p w:rsidR="001A2A06" w:rsidRPr="0061300A" w:rsidRDefault="001A2A06" w:rsidP="00791782">
            <w:pPr>
              <w:jc w:val="both"/>
              <w:rPr>
                <w:color w:val="000000"/>
                <w:szCs w:val="24"/>
              </w:rPr>
            </w:pPr>
            <w:r w:rsidRPr="0061300A">
              <w:rPr>
                <w:color w:val="000000"/>
                <w:szCs w:val="24"/>
              </w:rPr>
              <w:t>-</w:t>
            </w:r>
          </w:p>
        </w:tc>
      </w:tr>
    </w:tbl>
    <w:p w:rsidR="001D2B08" w:rsidRDefault="001D2B08" w:rsidP="00C41743">
      <w:pPr>
        <w:pStyle w:val="Header"/>
        <w:tabs>
          <w:tab w:val="clear" w:pos="4320"/>
          <w:tab w:val="clear" w:pos="8640"/>
        </w:tabs>
        <w:ind w:firstLine="720"/>
        <w:jc w:val="both"/>
        <w:rPr>
          <w:bCs/>
          <w:szCs w:val="24"/>
        </w:rPr>
      </w:pPr>
    </w:p>
    <w:p w:rsidR="00573D27" w:rsidRDefault="00573D27">
      <w:pPr>
        <w:spacing w:after="200" w:line="276" w:lineRule="auto"/>
        <w:rPr>
          <w:bCs/>
          <w:szCs w:val="24"/>
        </w:rPr>
      </w:pPr>
      <w:r>
        <w:rPr>
          <w:bCs/>
          <w:szCs w:val="24"/>
        </w:rPr>
        <w:br w:type="page"/>
      </w:r>
    </w:p>
    <w:p w:rsidR="00C41743" w:rsidRPr="003D3AE7" w:rsidRDefault="00C41743" w:rsidP="001D2B08">
      <w:pPr>
        <w:pStyle w:val="Header"/>
        <w:tabs>
          <w:tab w:val="clear" w:pos="4320"/>
          <w:tab w:val="clear" w:pos="8640"/>
        </w:tabs>
        <w:jc w:val="both"/>
        <w:rPr>
          <w:bCs/>
          <w:szCs w:val="24"/>
        </w:rPr>
      </w:pPr>
      <w:r w:rsidRPr="00573D27">
        <w:rPr>
          <w:bCs/>
          <w:szCs w:val="24"/>
        </w:rPr>
        <w:lastRenderedPageBreak/>
        <w:t xml:space="preserve">Validation has been performed on </w:t>
      </w:r>
      <w:r w:rsidRPr="00573D27">
        <w:rPr>
          <w:b/>
          <w:bCs/>
          <w:szCs w:val="24"/>
        </w:rPr>
        <w:t xml:space="preserve">CLBV-CP 161 RT-qPCR, </w:t>
      </w:r>
      <w:r w:rsidRPr="00573D27">
        <w:rPr>
          <w:bCs/>
          <w:szCs w:val="24"/>
        </w:rPr>
        <w:t xml:space="preserve">as it has produced the best </w:t>
      </w:r>
      <w:proofErr w:type="gramStart"/>
      <w:r w:rsidRPr="00573D27">
        <w:rPr>
          <w:bCs/>
          <w:szCs w:val="24"/>
        </w:rPr>
        <w:t>Cq</w:t>
      </w:r>
      <w:proofErr w:type="gramEnd"/>
      <w:r w:rsidRPr="00573D27">
        <w:rPr>
          <w:bCs/>
          <w:szCs w:val="24"/>
        </w:rPr>
        <w:t xml:space="preserve"> value</w:t>
      </w:r>
      <w:r w:rsidR="00264531" w:rsidRPr="00573D27">
        <w:rPr>
          <w:bCs/>
          <w:szCs w:val="24"/>
        </w:rPr>
        <w:t xml:space="preserve"> (Fig. 4)</w:t>
      </w:r>
      <w:r w:rsidRPr="00573D27">
        <w:rPr>
          <w:bCs/>
          <w:szCs w:val="24"/>
        </w:rPr>
        <w:t>.</w:t>
      </w:r>
      <w:r w:rsidRPr="003D3AE7">
        <w:rPr>
          <w:bCs/>
          <w:szCs w:val="24"/>
        </w:rPr>
        <w:t xml:space="preserve"> </w:t>
      </w:r>
    </w:p>
    <w:tbl>
      <w:tblPr>
        <w:tblW w:w="93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51"/>
        <w:gridCol w:w="1545"/>
      </w:tblGrid>
      <w:tr w:rsidR="00C41743" w:rsidRPr="001F30EF" w:rsidTr="00264531">
        <w:trPr>
          <w:trHeight w:val="2708"/>
          <w:jc w:val="center"/>
        </w:trPr>
        <w:tc>
          <w:tcPr>
            <w:tcW w:w="7851" w:type="dxa"/>
            <w:tcBorders>
              <w:right w:val="nil"/>
            </w:tcBorders>
            <w:shd w:val="clear" w:color="auto" w:fill="auto"/>
          </w:tcPr>
          <w:p w:rsidR="00C41743" w:rsidRPr="001F30EF" w:rsidRDefault="00C41743" w:rsidP="0067380F">
            <w:pPr>
              <w:jc w:val="both"/>
              <w:rPr>
                <w:bCs/>
                <w:szCs w:val="24"/>
              </w:rPr>
            </w:pPr>
            <w:r>
              <w:rPr>
                <w:noProof/>
              </w:rPr>
              <w:drawing>
                <wp:inline distT="0" distB="0" distL="0" distR="0">
                  <wp:extent cx="4848225" cy="2026920"/>
                  <wp:effectExtent l="0" t="0" r="0" b="0"/>
                  <wp:docPr id="3"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1545" w:type="dxa"/>
            <w:tcBorders>
              <w:left w:val="nil"/>
            </w:tcBorders>
            <w:shd w:val="clear" w:color="auto" w:fill="auto"/>
            <w:vAlign w:val="center"/>
          </w:tcPr>
          <w:p w:rsidR="00C41743" w:rsidRPr="001F30EF" w:rsidRDefault="00C41743" w:rsidP="0067380F">
            <w:pPr>
              <w:rPr>
                <w:bCs/>
                <w:szCs w:val="24"/>
              </w:rPr>
            </w:pPr>
            <w:r w:rsidRPr="001F30EF">
              <w:rPr>
                <w:bCs/>
                <w:szCs w:val="24"/>
              </w:rPr>
              <w:t>Slope: 1.03</w:t>
            </w:r>
          </w:p>
          <w:p w:rsidR="00C41743" w:rsidRPr="001F30EF" w:rsidRDefault="00C41743" w:rsidP="0067380F">
            <w:pPr>
              <w:rPr>
                <w:bCs/>
                <w:szCs w:val="24"/>
              </w:rPr>
            </w:pPr>
            <w:r w:rsidRPr="001F30EF">
              <w:rPr>
                <w:bCs/>
                <w:szCs w:val="24"/>
              </w:rPr>
              <w:t>Efficiency: 96.0</w:t>
            </w:r>
          </w:p>
        </w:tc>
      </w:tr>
      <w:tr w:rsidR="00C41743" w:rsidRPr="001F30EF" w:rsidTr="00264531">
        <w:trPr>
          <w:trHeight w:val="1259"/>
          <w:jc w:val="center"/>
        </w:trPr>
        <w:tc>
          <w:tcPr>
            <w:tcW w:w="9396" w:type="dxa"/>
            <w:gridSpan w:val="2"/>
            <w:shd w:val="clear" w:color="auto" w:fill="auto"/>
          </w:tcPr>
          <w:p w:rsidR="00C41743" w:rsidRPr="001F30EF" w:rsidRDefault="00C41743" w:rsidP="0067380F">
            <w:pPr>
              <w:pStyle w:val="Header"/>
              <w:jc w:val="both"/>
              <w:rPr>
                <w:bCs/>
                <w:szCs w:val="24"/>
              </w:rPr>
            </w:pPr>
            <w:r w:rsidRPr="001F30EF">
              <w:rPr>
                <w:b/>
                <w:bCs/>
                <w:szCs w:val="24"/>
              </w:rPr>
              <w:t>Fig. 4.</w:t>
            </w:r>
            <w:r w:rsidRPr="001F30EF">
              <w:rPr>
                <w:bCs/>
                <w:szCs w:val="24"/>
              </w:rPr>
              <w:t xml:space="preserve"> Standard Curve &amp; Amplification Efficiency Calculation. </w:t>
            </w:r>
            <w:r w:rsidRPr="001F30EF">
              <w:rPr>
                <w:bCs/>
                <w:color w:val="000000"/>
                <w:szCs w:val="24"/>
              </w:rPr>
              <w:t xml:space="preserve">Validation-Efficiency of the </w:t>
            </w:r>
            <w:r w:rsidRPr="001F30EF">
              <w:rPr>
                <w:bCs/>
                <w:szCs w:val="24"/>
              </w:rPr>
              <w:t>CLBV-CP 161 RT-qPCR</w:t>
            </w:r>
            <w:r w:rsidRPr="003D3AE7">
              <w:t xml:space="preserve"> LDA </w:t>
            </w:r>
            <w:r w:rsidRPr="001F30EF">
              <w:rPr>
                <w:bCs/>
                <w:color w:val="000000"/>
                <w:szCs w:val="24"/>
              </w:rPr>
              <w:t xml:space="preserve">assay using a 10 fold serial dilution standard curve using </w:t>
            </w:r>
            <w:r w:rsidRPr="001F30EF">
              <w:rPr>
                <w:bCs/>
                <w:szCs w:val="24"/>
              </w:rPr>
              <w:t>DMV931 (see also Table 2. DMV931 outperforms other tested isolates with lowest Cq value). Note the high (close to 1) R2 value and the increased Cq values as dilution level increases and concentration of RNA target decreases.</w:t>
            </w:r>
          </w:p>
        </w:tc>
      </w:tr>
    </w:tbl>
    <w:p w:rsidR="00C41743" w:rsidRDefault="00C41743" w:rsidP="00C41743">
      <w:pPr>
        <w:pStyle w:val="Header"/>
        <w:ind w:firstLine="432"/>
        <w:jc w:val="both"/>
        <w:rPr>
          <w:bCs/>
          <w:szCs w:val="24"/>
        </w:rPr>
      </w:pPr>
    </w:p>
    <w:p w:rsidR="00C41743" w:rsidRDefault="00C41743" w:rsidP="00C41743">
      <w:pPr>
        <w:pStyle w:val="Header"/>
        <w:ind w:firstLine="432"/>
        <w:jc w:val="both"/>
        <w:rPr>
          <w:bCs/>
          <w:szCs w:val="24"/>
        </w:rPr>
      </w:pPr>
      <w:r w:rsidRPr="0061300A">
        <w:rPr>
          <w:bCs/>
          <w:szCs w:val="24"/>
        </w:rPr>
        <w:t xml:space="preserve">Additional samples derived from CDFA and various nurseries have been tested using the in house developed CLBV CP 161 RT-qPCR assay. </w:t>
      </w:r>
    </w:p>
    <w:p w:rsidR="00356BB6" w:rsidRDefault="00356BB6" w:rsidP="00C41743">
      <w:pPr>
        <w:pStyle w:val="Header"/>
        <w:ind w:firstLine="432"/>
        <w:jc w:val="both"/>
        <w:rPr>
          <w:bCs/>
          <w:szCs w:val="24"/>
        </w:rPr>
      </w:pPr>
    </w:p>
    <w:p w:rsidR="00264531" w:rsidRDefault="00264531" w:rsidP="00C41743">
      <w:pPr>
        <w:pStyle w:val="Header"/>
        <w:tabs>
          <w:tab w:val="left" w:pos="90"/>
        </w:tabs>
        <w:jc w:val="both"/>
        <w:rPr>
          <w:b/>
          <w:bCs/>
          <w:szCs w:val="24"/>
        </w:rPr>
      </w:pPr>
    </w:p>
    <w:p w:rsidR="00C41743" w:rsidRPr="00283EBA" w:rsidRDefault="00C41743" w:rsidP="00C41743">
      <w:pPr>
        <w:pStyle w:val="Header"/>
        <w:tabs>
          <w:tab w:val="left" w:pos="90"/>
        </w:tabs>
        <w:jc w:val="both"/>
        <w:rPr>
          <w:b/>
          <w:bCs/>
          <w:szCs w:val="24"/>
        </w:rPr>
      </w:pPr>
      <w:r w:rsidRPr="00283EBA">
        <w:rPr>
          <w:b/>
          <w:bCs/>
          <w:szCs w:val="24"/>
        </w:rPr>
        <w:t>2. DEVELOPMENT OF qPCR PROTOCOLS FOR DNA CITRUS PATHOGENS</w:t>
      </w:r>
    </w:p>
    <w:p w:rsidR="00C41743" w:rsidRPr="00573D27" w:rsidRDefault="00C41743" w:rsidP="00C41743">
      <w:pPr>
        <w:pStyle w:val="Header"/>
        <w:numPr>
          <w:ilvl w:val="0"/>
          <w:numId w:val="6"/>
        </w:numPr>
        <w:tabs>
          <w:tab w:val="clear" w:pos="4320"/>
          <w:tab w:val="clear" w:pos="8640"/>
        </w:tabs>
        <w:jc w:val="both"/>
        <w:rPr>
          <w:bCs/>
          <w:szCs w:val="24"/>
        </w:rPr>
      </w:pPr>
      <w:r w:rsidRPr="00283EBA">
        <w:rPr>
          <w:bCs/>
          <w:szCs w:val="24"/>
        </w:rPr>
        <w:t xml:space="preserve">qPCR diagnostic techniques for the two targeted DNA citrus pathogens, i.e. </w:t>
      </w:r>
      <w:r w:rsidRPr="00283EBA">
        <w:rPr>
          <w:b/>
          <w:bCs/>
          <w:i/>
          <w:szCs w:val="24"/>
        </w:rPr>
        <w:t>C.</w:t>
      </w:r>
      <w:r w:rsidRPr="00283EBA">
        <w:rPr>
          <w:b/>
          <w:bCs/>
          <w:szCs w:val="24"/>
        </w:rPr>
        <w:t xml:space="preserve"> Liberibacter sp. </w:t>
      </w:r>
      <w:r w:rsidRPr="00283EBA">
        <w:rPr>
          <w:bCs/>
          <w:szCs w:val="24"/>
        </w:rPr>
        <w:t>and</w:t>
      </w:r>
      <w:r w:rsidRPr="00283EBA">
        <w:rPr>
          <w:b/>
          <w:bCs/>
          <w:i/>
          <w:szCs w:val="24"/>
        </w:rPr>
        <w:t xml:space="preserve"> S. </w:t>
      </w:r>
      <w:r w:rsidRPr="00573D27">
        <w:rPr>
          <w:b/>
          <w:bCs/>
          <w:i/>
          <w:szCs w:val="24"/>
        </w:rPr>
        <w:t>citri</w:t>
      </w:r>
      <w:r w:rsidRPr="00573D27">
        <w:rPr>
          <w:b/>
          <w:bCs/>
          <w:szCs w:val="24"/>
        </w:rPr>
        <w:t xml:space="preserve"> </w:t>
      </w:r>
      <w:r w:rsidRPr="00573D27">
        <w:rPr>
          <w:bCs/>
          <w:szCs w:val="24"/>
        </w:rPr>
        <w:t>have been developed already (Kim et al., 2009; Manjunath et al., 2008 and Li et al., 2006, Yokomi et at., 2008). The missing components for their application into the nursery registration program is the incorporation of the newly developed nucleic acid extraction with the automated system MagMax 96, the validation of the techniques in our laboratory, and eventually the multiplexing for those two DNA pathogens in order to reduce the cost of detection in the program.</w:t>
      </w:r>
    </w:p>
    <w:p w:rsidR="00C41743" w:rsidRPr="00573D27" w:rsidRDefault="00C41743" w:rsidP="00C41743">
      <w:pPr>
        <w:pStyle w:val="Header"/>
        <w:numPr>
          <w:ilvl w:val="0"/>
          <w:numId w:val="6"/>
        </w:numPr>
        <w:tabs>
          <w:tab w:val="clear" w:pos="4320"/>
          <w:tab w:val="clear" w:pos="8640"/>
        </w:tabs>
        <w:jc w:val="both"/>
        <w:rPr>
          <w:bCs/>
          <w:szCs w:val="24"/>
        </w:rPr>
      </w:pPr>
      <w:r w:rsidRPr="00573D27">
        <w:rPr>
          <w:bCs/>
          <w:szCs w:val="24"/>
        </w:rPr>
        <w:t xml:space="preserve">Our objective has been the development of new or adjustment of the existing </w:t>
      </w:r>
      <w:r w:rsidR="00264531" w:rsidRPr="00573D27">
        <w:rPr>
          <w:bCs/>
          <w:szCs w:val="24"/>
        </w:rPr>
        <w:t xml:space="preserve">detection assays </w:t>
      </w:r>
      <w:r w:rsidRPr="00573D27">
        <w:rPr>
          <w:bCs/>
          <w:szCs w:val="24"/>
        </w:rPr>
        <w:t xml:space="preserve">only if we identify problems with the detection spectrum of the method i.e. ability to detect various pathogenic isolates and species (i.e. </w:t>
      </w:r>
      <w:r w:rsidRPr="00573D27">
        <w:rPr>
          <w:bCs/>
          <w:i/>
          <w:szCs w:val="24"/>
        </w:rPr>
        <w:t>C.</w:t>
      </w:r>
      <w:r w:rsidRPr="00573D27">
        <w:rPr>
          <w:bCs/>
          <w:szCs w:val="24"/>
        </w:rPr>
        <w:t xml:space="preserve"> Liberibacter asiaticus, africanus, and americanus) or if</w:t>
      </w:r>
      <w:r w:rsidR="00264531" w:rsidRPr="00573D27">
        <w:rPr>
          <w:bCs/>
          <w:szCs w:val="24"/>
        </w:rPr>
        <w:t xml:space="preserve"> the combination in</w:t>
      </w:r>
      <w:r w:rsidRPr="00573D27">
        <w:rPr>
          <w:bCs/>
          <w:szCs w:val="24"/>
        </w:rPr>
        <w:t xml:space="preserve">to a multiplex reaction is not possible.  </w:t>
      </w:r>
    </w:p>
    <w:p w:rsidR="00C41743" w:rsidRPr="00283EBA" w:rsidRDefault="00C41743" w:rsidP="00C41743">
      <w:pPr>
        <w:pStyle w:val="Header"/>
        <w:jc w:val="both"/>
        <w:rPr>
          <w:b/>
          <w:bCs/>
          <w:szCs w:val="24"/>
        </w:rPr>
      </w:pPr>
    </w:p>
    <w:p w:rsidR="00C41743" w:rsidRPr="00573D27" w:rsidRDefault="00C41743" w:rsidP="00C41743">
      <w:pPr>
        <w:pStyle w:val="Header"/>
        <w:numPr>
          <w:ilvl w:val="0"/>
          <w:numId w:val="8"/>
        </w:numPr>
        <w:tabs>
          <w:tab w:val="clear" w:pos="4320"/>
          <w:tab w:val="clear" w:pos="8640"/>
        </w:tabs>
        <w:ind w:left="360"/>
        <w:jc w:val="both"/>
        <w:rPr>
          <w:b/>
          <w:bCs/>
          <w:sz w:val="28"/>
          <w:szCs w:val="28"/>
        </w:rPr>
      </w:pPr>
      <w:r w:rsidRPr="00573D27">
        <w:rPr>
          <w:b/>
          <w:bCs/>
          <w:sz w:val="28"/>
          <w:szCs w:val="28"/>
        </w:rPr>
        <w:t>Candidatus Liberibacter sp. qPCR assay</w:t>
      </w:r>
    </w:p>
    <w:p w:rsidR="00C41743" w:rsidRPr="00573D27" w:rsidRDefault="00C41743" w:rsidP="00C41743">
      <w:pPr>
        <w:pStyle w:val="Header"/>
        <w:ind w:firstLine="720"/>
        <w:jc w:val="both"/>
        <w:rPr>
          <w:bCs/>
          <w:szCs w:val="24"/>
        </w:rPr>
      </w:pPr>
      <w:r w:rsidRPr="00573D27">
        <w:rPr>
          <w:bCs/>
          <w:szCs w:val="24"/>
        </w:rPr>
        <w:t xml:space="preserve">Citrus </w:t>
      </w:r>
      <w:r w:rsidR="000120EA" w:rsidRPr="00573D27">
        <w:rPr>
          <w:bCs/>
          <w:szCs w:val="24"/>
        </w:rPr>
        <w:t>Huanglongbing</w:t>
      </w:r>
      <w:r w:rsidRPr="00573D27">
        <w:rPr>
          <w:bCs/>
          <w:szCs w:val="24"/>
        </w:rPr>
        <w:t xml:space="preserve"> (HLB) is one of the most serious diseases of citrus. Different forms of the disease are caused by different Candidatus </w:t>
      </w:r>
      <w:r w:rsidR="000120EA" w:rsidRPr="00573D27">
        <w:rPr>
          <w:bCs/>
          <w:szCs w:val="24"/>
        </w:rPr>
        <w:t>Liberibacter</w:t>
      </w:r>
      <w:r w:rsidRPr="00573D27">
        <w:rPr>
          <w:bCs/>
          <w:szCs w:val="24"/>
        </w:rPr>
        <w:t xml:space="preserve"> species, </w:t>
      </w:r>
      <w:r w:rsidRPr="00573D27">
        <w:rPr>
          <w:bCs/>
          <w:i/>
          <w:szCs w:val="24"/>
        </w:rPr>
        <w:t>Candidatus</w:t>
      </w:r>
      <w:r w:rsidRPr="00573D27">
        <w:rPr>
          <w:bCs/>
          <w:szCs w:val="24"/>
        </w:rPr>
        <w:t xml:space="preserve"> Liberibacter asiaticus (Las), Ca. L. africanus (Laf) and Ca. </w:t>
      </w:r>
      <w:r w:rsidR="000120EA" w:rsidRPr="00573D27">
        <w:rPr>
          <w:bCs/>
          <w:szCs w:val="24"/>
        </w:rPr>
        <w:t>L. americanus</w:t>
      </w:r>
      <w:r w:rsidRPr="00573D27">
        <w:rPr>
          <w:bCs/>
          <w:szCs w:val="24"/>
        </w:rPr>
        <w:t xml:space="preserve"> (Lam). </w:t>
      </w:r>
    </w:p>
    <w:p w:rsidR="00C41743" w:rsidRPr="00573D27" w:rsidRDefault="00C41743" w:rsidP="00C41743">
      <w:pPr>
        <w:pStyle w:val="Header"/>
        <w:numPr>
          <w:ilvl w:val="0"/>
          <w:numId w:val="2"/>
        </w:numPr>
        <w:tabs>
          <w:tab w:val="clear" w:pos="4320"/>
          <w:tab w:val="clear" w:pos="8640"/>
        </w:tabs>
        <w:ind w:left="360"/>
        <w:jc w:val="both"/>
        <w:rPr>
          <w:bCs/>
          <w:szCs w:val="24"/>
        </w:rPr>
      </w:pPr>
      <w:r w:rsidRPr="00573D27">
        <w:rPr>
          <w:bCs/>
          <w:szCs w:val="24"/>
        </w:rPr>
        <w:t xml:space="preserve">Three separate sequence pile ups were generated for each </w:t>
      </w:r>
      <w:r w:rsidRPr="00573D27">
        <w:rPr>
          <w:bCs/>
          <w:i/>
          <w:szCs w:val="24"/>
        </w:rPr>
        <w:t>C.</w:t>
      </w:r>
      <w:r w:rsidRPr="00573D27">
        <w:rPr>
          <w:bCs/>
          <w:szCs w:val="24"/>
        </w:rPr>
        <w:t xml:space="preserve"> Liberibacter species. Sequences were conserved. </w:t>
      </w:r>
    </w:p>
    <w:p w:rsidR="00C41743" w:rsidRPr="00573D27" w:rsidRDefault="00C41743" w:rsidP="00C41743">
      <w:pPr>
        <w:pStyle w:val="Header"/>
        <w:numPr>
          <w:ilvl w:val="0"/>
          <w:numId w:val="2"/>
        </w:numPr>
        <w:tabs>
          <w:tab w:val="clear" w:pos="4320"/>
          <w:tab w:val="clear" w:pos="8640"/>
        </w:tabs>
        <w:ind w:left="360"/>
        <w:jc w:val="both"/>
        <w:rPr>
          <w:bCs/>
          <w:szCs w:val="24"/>
        </w:rPr>
      </w:pPr>
      <w:r w:rsidRPr="00573D27">
        <w:rPr>
          <w:bCs/>
          <w:szCs w:val="24"/>
        </w:rPr>
        <w:t>A general sequence pile up of the three species (Las, Laf, and Lam) for the 16 S rRNA sequences was created</w:t>
      </w:r>
      <w:r w:rsidR="000120EA" w:rsidRPr="00573D27">
        <w:rPr>
          <w:bCs/>
          <w:szCs w:val="24"/>
        </w:rPr>
        <w:t xml:space="preserve"> (Fig. 5). The sequence was much </w:t>
      </w:r>
      <w:r w:rsidRPr="00573D27">
        <w:rPr>
          <w:bCs/>
          <w:szCs w:val="24"/>
        </w:rPr>
        <w:t>conserved and a</w:t>
      </w:r>
      <w:r w:rsidR="000120EA" w:rsidRPr="00573D27">
        <w:rPr>
          <w:bCs/>
          <w:szCs w:val="24"/>
        </w:rPr>
        <w:t xml:space="preserve"> HLB qPCR </w:t>
      </w:r>
      <w:r w:rsidRPr="00573D27">
        <w:rPr>
          <w:bCs/>
          <w:szCs w:val="24"/>
        </w:rPr>
        <w:t>assay was designed.</w:t>
      </w:r>
    </w:p>
    <w:p w:rsidR="00C41743" w:rsidRPr="0061300A" w:rsidRDefault="00C41743" w:rsidP="00C41743">
      <w:pPr>
        <w:pStyle w:val="Header"/>
        <w:tabs>
          <w:tab w:val="clear" w:pos="4320"/>
          <w:tab w:val="clear" w:pos="8640"/>
        </w:tabs>
        <w:ind w:left="360"/>
        <w:jc w:val="both"/>
        <w:rPr>
          <w:bCs/>
          <w:szCs w:val="24"/>
        </w:rPr>
      </w:pPr>
    </w:p>
    <w:p w:rsidR="00C41743" w:rsidRPr="0061300A" w:rsidRDefault="00C41743" w:rsidP="00C41743">
      <w:pPr>
        <w:pStyle w:val="Header"/>
        <w:jc w:val="both"/>
        <w:rPr>
          <w:bCs/>
          <w:szCs w:val="24"/>
        </w:rPr>
      </w:pPr>
      <w:r>
        <w:rPr>
          <w:b/>
          <w:bCs/>
          <w:noProof/>
          <w:szCs w:val="24"/>
        </w:rPr>
        <w:lastRenderedPageBreak/>
        <w:drawing>
          <wp:inline distT="0" distB="0" distL="0" distR="0">
            <wp:extent cx="6340475" cy="2105025"/>
            <wp:effectExtent l="19050" t="0" r="3175" b="0"/>
            <wp:docPr id="4"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12"/>
                    <a:srcRect/>
                    <a:stretch>
                      <a:fillRect/>
                    </a:stretch>
                  </pic:blipFill>
                  <pic:spPr bwMode="auto">
                    <a:xfrm>
                      <a:off x="0" y="0"/>
                      <a:ext cx="6340475" cy="2105025"/>
                    </a:xfrm>
                    <a:prstGeom prst="rect">
                      <a:avLst/>
                    </a:prstGeom>
                    <a:noFill/>
                    <a:ln w="9525">
                      <a:noFill/>
                      <a:miter lim="800000"/>
                      <a:headEnd/>
                      <a:tailEnd/>
                    </a:ln>
                  </pic:spPr>
                </pic:pic>
              </a:graphicData>
            </a:graphic>
          </wp:inline>
        </w:drawing>
      </w:r>
    </w:p>
    <w:p w:rsidR="00C41743" w:rsidRPr="0061300A" w:rsidRDefault="00C41743" w:rsidP="00C41743">
      <w:pPr>
        <w:pStyle w:val="Header"/>
        <w:jc w:val="both"/>
        <w:rPr>
          <w:b/>
          <w:bCs/>
          <w:szCs w:val="24"/>
        </w:rPr>
      </w:pPr>
      <w:proofErr w:type="gramStart"/>
      <w:r w:rsidRPr="0061300A">
        <w:rPr>
          <w:b/>
          <w:bCs/>
          <w:szCs w:val="24"/>
        </w:rPr>
        <w:t>Fig</w:t>
      </w:r>
      <w:r>
        <w:rPr>
          <w:b/>
          <w:bCs/>
          <w:szCs w:val="24"/>
        </w:rPr>
        <w:t>. 5</w:t>
      </w:r>
      <w:r w:rsidRPr="0061300A">
        <w:rPr>
          <w:b/>
          <w:bCs/>
          <w:szCs w:val="24"/>
        </w:rPr>
        <w:t>.</w:t>
      </w:r>
      <w:proofErr w:type="gramEnd"/>
      <w:r w:rsidRPr="0061300A">
        <w:rPr>
          <w:b/>
          <w:bCs/>
          <w:szCs w:val="24"/>
        </w:rPr>
        <w:t xml:space="preserve"> </w:t>
      </w:r>
      <w:r w:rsidRPr="0061300A">
        <w:rPr>
          <w:bCs/>
          <w:szCs w:val="24"/>
        </w:rPr>
        <w:t xml:space="preserve">Alignment of </w:t>
      </w:r>
      <w:r w:rsidRPr="00283EBA">
        <w:rPr>
          <w:bCs/>
          <w:i/>
          <w:szCs w:val="24"/>
        </w:rPr>
        <w:t>Candidatus</w:t>
      </w:r>
      <w:r w:rsidRPr="0061300A">
        <w:rPr>
          <w:bCs/>
          <w:szCs w:val="24"/>
        </w:rPr>
        <w:t xml:space="preserve"> Liberibacter spp. (Asiaticus, Americanus and Africanus) </w:t>
      </w:r>
    </w:p>
    <w:p w:rsidR="00356BB6" w:rsidRDefault="00356BB6" w:rsidP="00C41743">
      <w:pPr>
        <w:pStyle w:val="Header"/>
        <w:ind w:firstLine="720"/>
        <w:jc w:val="both"/>
        <w:rPr>
          <w:bCs/>
          <w:szCs w:val="24"/>
        </w:rPr>
      </w:pPr>
    </w:p>
    <w:p w:rsidR="00C41743" w:rsidRPr="00C85CE1" w:rsidRDefault="00C41743" w:rsidP="00C41743">
      <w:pPr>
        <w:pStyle w:val="Header"/>
        <w:ind w:firstLine="720"/>
        <w:jc w:val="both"/>
        <w:rPr>
          <w:szCs w:val="24"/>
        </w:rPr>
      </w:pPr>
      <w:r w:rsidRPr="00573D27">
        <w:rPr>
          <w:bCs/>
          <w:szCs w:val="24"/>
        </w:rPr>
        <w:t>Three</w:t>
      </w:r>
      <w:r w:rsidR="00A43CEB" w:rsidRPr="00573D27">
        <w:rPr>
          <w:bCs/>
          <w:szCs w:val="24"/>
        </w:rPr>
        <w:t xml:space="preserve"> universal qPCR </w:t>
      </w:r>
      <w:r w:rsidRPr="00573D27">
        <w:rPr>
          <w:bCs/>
          <w:szCs w:val="24"/>
        </w:rPr>
        <w:t xml:space="preserve">assays </w:t>
      </w:r>
      <w:r w:rsidR="00A43CEB" w:rsidRPr="00573D27">
        <w:rPr>
          <w:bCs/>
          <w:szCs w:val="24"/>
        </w:rPr>
        <w:t xml:space="preserve">(Can. L, Can. L2 and HLB new) </w:t>
      </w:r>
      <w:r w:rsidRPr="00573D27">
        <w:rPr>
          <w:bCs/>
          <w:szCs w:val="24"/>
        </w:rPr>
        <w:t>were developed on the 16 S</w:t>
      </w:r>
      <w:r w:rsidR="00A43CEB" w:rsidRPr="00573D27">
        <w:rPr>
          <w:bCs/>
          <w:szCs w:val="24"/>
        </w:rPr>
        <w:t xml:space="preserve"> </w:t>
      </w:r>
      <w:r w:rsidRPr="00573D27">
        <w:rPr>
          <w:bCs/>
          <w:szCs w:val="24"/>
        </w:rPr>
        <w:t xml:space="preserve">rRNA sequence pile up of the three </w:t>
      </w:r>
      <w:r w:rsidRPr="00573D27">
        <w:rPr>
          <w:bCs/>
          <w:i/>
          <w:szCs w:val="24"/>
        </w:rPr>
        <w:t>C.</w:t>
      </w:r>
      <w:r w:rsidRPr="00573D27">
        <w:rPr>
          <w:bCs/>
          <w:szCs w:val="24"/>
        </w:rPr>
        <w:t xml:space="preserve"> liberibacter species</w:t>
      </w:r>
      <w:r w:rsidR="00A43CEB" w:rsidRPr="00573D27">
        <w:rPr>
          <w:bCs/>
          <w:szCs w:val="24"/>
        </w:rPr>
        <w:t xml:space="preserve"> (Las, Laf, and Lam). </w:t>
      </w:r>
      <w:r w:rsidRPr="00573D27">
        <w:rPr>
          <w:bCs/>
          <w:szCs w:val="24"/>
        </w:rPr>
        <w:t xml:space="preserve">Several samples with known low </w:t>
      </w:r>
      <w:proofErr w:type="gramStart"/>
      <w:r w:rsidRPr="00573D27">
        <w:rPr>
          <w:bCs/>
          <w:szCs w:val="24"/>
        </w:rPr>
        <w:t>Cq</w:t>
      </w:r>
      <w:proofErr w:type="gramEnd"/>
      <w:r w:rsidRPr="00573D27">
        <w:rPr>
          <w:bCs/>
          <w:szCs w:val="24"/>
        </w:rPr>
        <w:t xml:space="preserve"> values were chosen to validate the three </w:t>
      </w:r>
      <w:r w:rsidRPr="00573D27">
        <w:rPr>
          <w:bCs/>
          <w:i/>
          <w:szCs w:val="24"/>
        </w:rPr>
        <w:t>C.</w:t>
      </w:r>
      <w:r w:rsidRPr="00573D27">
        <w:rPr>
          <w:bCs/>
          <w:szCs w:val="24"/>
        </w:rPr>
        <w:t xml:space="preserve"> liberibacter qPCR assays (Can. L, Can. L2 designed by F.O. and the </w:t>
      </w:r>
      <w:r w:rsidR="00A43CEB" w:rsidRPr="00573D27">
        <w:rPr>
          <w:bCs/>
          <w:szCs w:val="24"/>
        </w:rPr>
        <w:t xml:space="preserve">HLB new qPCR assay which has been modified from </w:t>
      </w:r>
      <w:r w:rsidRPr="00573D27">
        <w:rPr>
          <w:bCs/>
          <w:szCs w:val="24"/>
        </w:rPr>
        <w:t xml:space="preserve">Li et al., 2006 </w:t>
      </w:r>
      <w:r w:rsidR="00A43CEB" w:rsidRPr="00573D27">
        <w:rPr>
          <w:bCs/>
          <w:szCs w:val="24"/>
        </w:rPr>
        <w:t xml:space="preserve">qPCR </w:t>
      </w:r>
      <w:r w:rsidRPr="00573D27">
        <w:rPr>
          <w:bCs/>
          <w:szCs w:val="24"/>
        </w:rPr>
        <w:t xml:space="preserve">assay. The HLB new qPCR assay has been validated and was shown to be more sensitive in detecting the three C. liberibacter species. </w:t>
      </w:r>
      <w:r w:rsidRPr="00573D27">
        <w:rPr>
          <w:szCs w:val="24"/>
        </w:rPr>
        <w:t xml:space="preserve">This </w:t>
      </w:r>
      <w:r w:rsidRPr="00573D27">
        <w:rPr>
          <w:bCs/>
          <w:szCs w:val="24"/>
        </w:rPr>
        <w:t xml:space="preserve">universal HLB new qPCR </w:t>
      </w:r>
      <w:r w:rsidRPr="00573D27">
        <w:rPr>
          <w:szCs w:val="24"/>
        </w:rPr>
        <w:t>assay was tested against the three Las, Laf and Lam species kindly provided from Florida, South Africa, and Brazil (Fig. 6 and Table 6).</w:t>
      </w:r>
      <w:r w:rsidRPr="00C85CE1">
        <w:rPr>
          <w:szCs w:val="24"/>
        </w:rPr>
        <w:t xml:space="preserve"> </w:t>
      </w:r>
    </w:p>
    <w:p w:rsidR="00C41743" w:rsidRDefault="00C41743" w:rsidP="00C41743">
      <w:pPr>
        <w:pStyle w:val="Header"/>
        <w:jc w:val="both"/>
        <w:rPr>
          <w:bCs/>
          <w:szCs w:val="24"/>
        </w:rPr>
      </w:pPr>
    </w:p>
    <w:tbl>
      <w:tblPr>
        <w:tblW w:w="93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51"/>
        <w:gridCol w:w="1545"/>
      </w:tblGrid>
      <w:tr w:rsidR="00C41743" w:rsidRPr="001F30EF" w:rsidTr="007E024D">
        <w:trPr>
          <w:trHeight w:val="3063"/>
          <w:jc w:val="center"/>
        </w:trPr>
        <w:tc>
          <w:tcPr>
            <w:tcW w:w="7641" w:type="dxa"/>
            <w:tcBorders>
              <w:right w:val="nil"/>
            </w:tcBorders>
            <w:shd w:val="clear" w:color="auto" w:fill="auto"/>
          </w:tcPr>
          <w:p w:rsidR="00C41743" w:rsidRPr="001F30EF" w:rsidRDefault="00C41743" w:rsidP="0067380F">
            <w:pPr>
              <w:jc w:val="both"/>
              <w:rPr>
                <w:bCs/>
                <w:szCs w:val="24"/>
              </w:rPr>
            </w:pPr>
            <w:r>
              <w:rPr>
                <w:noProof/>
              </w:rPr>
              <w:drawing>
                <wp:inline distT="0" distB="0" distL="0" distR="0">
                  <wp:extent cx="4848225" cy="2268855"/>
                  <wp:effectExtent l="0" t="0" r="0" b="0"/>
                  <wp:docPr id="5"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c>
          <w:tcPr>
            <w:tcW w:w="1755" w:type="dxa"/>
            <w:tcBorders>
              <w:left w:val="nil"/>
            </w:tcBorders>
            <w:shd w:val="clear" w:color="auto" w:fill="auto"/>
            <w:vAlign w:val="center"/>
          </w:tcPr>
          <w:p w:rsidR="00C41743" w:rsidRPr="001F30EF" w:rsidRDefault="00C41743" w:rsidP="0067380F">
            <w:pPr>
              <w:rPr>
                <w:bCs/>
                <w:szCs w:val="24"/>
              </w:rPr>
            </w:pPr>
            <w:r w:rsidRPr="001F30EF">
              <w:rPr>
                <w:bCs/>
                <w:szCs w:val="24"/>
              </w:rPr>
              <w:t>Slope: 0.99</w:t>
            </w:r>
          </w:p>
          <w:p w:rsidR="00C41743" w:rsidRPr="001F30EF" w:rsidRDefault="00C41743" w:rsidP="0067380F">
            <w:pPr>
              <w:rPr>
                <w:bCs/>
                <w:szCs w:val="24"/>
              </w:rPr>
            </w:pPr>
            <w:r w:rsidRPr="001F30EF">
              <w:rPr>
                <w:bCs/>
                <w:szCs w:val="24"/>
              </w:rPr>
              <w:t>Efficiency: 101.4</w:t>
            </w:r>
          </w:p>
        </w:tc>
      </w:tr>
      <w:tr w:rsidR="00C41743" w:rsidRPr="0067380F" w:rsidTr="007E024D">
        <w:trPr>
          <w:trHeight w:val="943"/>
          <w:jc w:val="center"/>
        </w:trPr>
        <w:tc>
          <w:tcPr>
            <w:tcW w:w="9396" w:type="dxa"/>
            <w:gridSpan w:val="2"/>
            <w:shd w:val="clear" w:color="auto" w:fill="auto"/>
          </w:tcPr>
          <w:p w:rsidR="00C41743" w:rsidRPr="0067380F" w:rsidRDefault="00C41743" w:rsidP="0067380F">
            <w:pPr>
              <w:pStyle w:val="Header"/>
              <w:jc w:val="both"/>
              <w:rPr>
                <w:bCs/>
                <w:szCs w:val="24"/>
              </w:rPr>
            </w:pPr>
            <w:r w:rsidRPr="0067380F">
              <w:rPr>
                <w:b/>
                <w:bCs/>
                <w:szCs w:val="24"/>
              </w:rPr>
              <w:t>Fig. 6.</w:t>
            </w:r>
            <w:r w:rsidRPr="0067380F">
              <w:rPr>
                <w:bCs/>
                <w:szCs w:val="24"/>
              </w:rPr>
              <w:t xml:space="preserve"> Standard Curve &amp; Amplification Efficiency Calculation. </w:t>
            </w:r>
            <w:r w:rsidRPr="0067380F">
              <w:rPr>
                <w:bCs/>
                <w:color w:val="000000"/>
                <w:szCs w:val="24"/>
              </w:rPr>
              <w:t xml:space="preserve">Validation-Efficiency of the </w:t>
            </w:r>
            <w:r w:rsidRPr="0067380F">
              <w:rPr>
                <w:i/>
              </w:rPr>
              <w:t>C.</w:t>
            </w:r>
            <w:r w:rsidRPr="0067380F">
              <w:t xml:space="preserve"> Liberibacter HLB new qPCR assay </w:t>
            </w:r>
            <w:r w:rsidRPr="0067380F">
              <w:rPr>
                <w:bCs/>
                <w:color w:val="000000"/>
                <w:szCs w:val="24"/>
              </w:rPr>
              <w:t>using a 10 fold serial dilution standard curve using a Can L positive standard.</w:t>
            </w:r>
            <w:r w:rsidRPr="0067380F">
              <w:rPr>
                <w:bCs/>
                <w:szCs w:val="24"/>
              </w:rPr>
              <w:t xml:space="preserve"> Note the high (close to 1) R2 value and the increased Cq values as dilution level increases and concentration of DNA target decreases.</w:t>
            </w:r>
          </w:p>
        </w:tc>
      </w:tr>
    </w:tbl>
    <w:p w:rsidR="00C41743" w:rsidRPr="0067380F" w:rsidRDefault="00C41743" w:rsidP="00C41743">
      <w:pPr>
        <w:pStyle w:val="Header"/>
        <w:jc w:val="both"/>
        <w:rPr>
          <w:bCs/>
          <w:szCs w:val="24"/>
        </w:rPr>
      </w:pPr>
    </w:p>
    <w:p w:rsidR="00356BB6" w:rsidRDefault="00356BB6" w:rsidP="00C41743">
      <w:pPr>
        <w:pStyle w:val="Header"/>
        <w:tabs>
          <w:tab w:val="clear" w:pos="4320"/>
          <w:tab w:val="clear" w:pos="8640"/>
        </w:tabs>
        <w:ind w:firstLine="432"/>
        <w:jc w:val="both"/>
        <w:rPr>
          <w:color w:val="000000"/>
          <w:szCs w:val="24"/>
        </w:rPr>
      </w:pPr>
      <w:r w:rsidRPr="00573D27">
        <w:rPr>
          <w:bCs/>
          <w:color w:val="000000"/>
          <w:szCs w:val="24"/>
        </w:rPr>
        <w:t xml:space="preserve">This universal </w:t>
      </w:r>
      <w:r w:rsidR="00C41743" w:rsidRPr="00573D27">
        <w:rPr>
          <w:i/>
        </w:rPr>
        <w:t>C.</w:t>
      </w:r>
      <w:r w:rsidR="00C41743" w:rsidRPr="00573D27">
        <w:t xml:space="preserve"> Liberibacter HLB new qPCR assay </w:t>
      </w:r>
      <w:r w:rsidRPr="00573D27">
        <w:t>was capable of detecting all</w:t>
      </w:r>
      <w:r w:rsidRPr="00573D27">
        <w:rPr>
          <w:szCs w:val="24"/>
        </w:rPr>
        <w:t xml:space="preserve"> three </w:t>
      </w:r>
      <w:r w:rsidRPr="00573D27">
        <w:rPr>
          <w:i/>
          <w:szCs w:val="24"/>
        </w:rPr>
        <w:t>C.</w:t>
      </w:r>
      <w:r w:rsidRPr="00573D27">
        <w:rPr>
          <w:szCs w:val="24"/>
        </w:rPr>
        <w:t xml:space="preserve"> Liberibacter species</w:t>
      </w:r>
      <w:r w:rsidRPr="00573D27">
        <w:t xml:space="preserve"> (Lam, Las and Laf) and was validated against </w:t>
      </w:r>
      <w:r w:rsidR="00A43CEB" w:rsidRPr="00573D27">
        <w:t xml:space="preserve">many </w:t>
      </w:r>
      <w:r w:rsidR="00C41743" w:rsidRPr="00573D27">
        <w:t xml:space="preserve">C. liberibacter </w:t>
      </w:r>
      <w:r w:rsidR="00A43CEB" w:rsidRPr="00573D27">
        <w:t xml:space="preserve">samples representing the three spp. </w:t>
      </w:r>
      <w:r w:rsidR="00C41743" w:rsidRPr="00573D27">
        <w:rPr>
          <w:bCs/>
          <w:szCs w:val="24"/>
        </w:rPr>
        <w:t>(Asiaticus, Americanus and Africanus).</w:t>
      </w:r>
      <w:r w:rsidR="00C41743" w:rsidRPr="00573D27">
        <w:rPr>
          <w:szCs w:val="24"/>
        </w:rPr>
        <w:t xml:space="preserve"> </w:t>
      </w:r>
      <w:r w:rsidRPr="00573D27">
        <w:rPr>
          <w:szCs w:val="24"/>
        </w:rPr>
        <w:t xml:space="preserve">This universal C.L. HLB new was capable of successful in detecting all samples representing the three spp. </w:t>
      </w:r>
      <w:r w:rsidR="00A43CEB" w:rsidRPr="00573D27">
        <w:rPr>
          <w:szCs w:val="24"/>
          <w:u w:val="single"/>
        </w:rPr>
        <w:t>Most importantly this HLB new qPCR assay was able to detect HLB-CA isolate that was found in</w:t>
      </w:r>
      <w:r w:rsidR="0067380F" w:rsidRPr="00573D27">
        <w:rPr>
          <w:color w:val="000000"/>
          <w:szCs w:val="24"/>
          <w:u w:val="single"/>
        </w:rPr>
        <w:t xml:space="preserve"> the backyard of a residence March/April of 2012 in Hacienda Heights of LA County, CA</w:t>
      </w:r>
      <w:r w:rsidRPr="00573D27">
        <w:rPr>
          <w:b/>
          <w:color w:val="000000"/>
          <w:szCs w:val="24"/>
          <w:u w:val="single"/>
        </w:rPr>
        <w:t xml:space="preserve"> </w:t>
      </w:r>
      <w:r w:rsidRPr="00573D27">
        <w:rPr>
          <w:color w:val="000000"/>
          <w:szCs w:val="24"/>
        </w:rPr>
        <w:t>(as shown in Table 6)</w:t>
      </w:r>
      <w:r w:rsidR="0067380F" w:rsidRPr="00573D27">
        <w:rPr>
          <w:color w:val="000000"/>
          <w:szCs w:val="24"/>
        </w:rPr>
        <w:t>.</w:t>
      </w:r>
      <w:r w:rsidR="0067380F" w:rsidRPr="0067380F">
        <w:rPr>
          <w:color w:val="000000"/>
          <w:szCs w:val="24"/>
        </w:rPr>
        <w:t xml:space="preserve"> </w:t>
      </w:r>
    </w:p>
    <w:p w:rsidR="00356BB6" w:rsidRDefault="00356BB6" w:rsidP="00C41743">
      <w:pPr>
        <w:pStyle w:val="Header"/>
        <w:tabs>
          <w:tab w:val="clear" w:pos="4320"/>
          <w:tab w:val="clear" w:pos="8640"/>
        </w:tabs>
        <w:ind w:firstLine="432"/>
        <w:jc w:val="both"/>
        <w:rPr>
          <w:color w:val="000000"/>
          <w:szCs w:val="24"/>
        </w:rPr>
      </w:pPr>
    </w:p>
    <w:p w:rsidR="00356BB6" w:rsidRPr="00573D27" w:rsidRDefault="00C41743" w:rsidP="00573D27">
      <w:pPr>
        <w:pStyle w:val="Header"/>
        <w:tabs>
          <w:tab w:val="clear" w:pos="4320"/>
          <w:tab w:val="clear" w:pos="8640"/>
        </w:tabs>
        <w:ind w:firstLine="432"/>
        <w:jc w:val="both"/>
        <w:rPr>
          <w:b/>
          <w:bCs/>
          <w:color w:val="000000"/>
          <w:szCs w:val="24"/>
        </w:rPr>
      </w:pPr>
      <w:r w:rsidRPr="0067380F">
        <w:rPr>
          <w:szCs w:val="24"/>
        </w:rPr>
        <w:t xml:space="preserve">Collaborators kindly supplied </w:t>
      </w:r>
      <w:r w:rsidRPr="0067380F">
        <w:rPr>
          <w:bCs/>
          <w:i/>
          <w:szCs w:val="24"/>
        </w:rPr>
        <w:t>C.</w:t>
      </w:r>
      <w:r w:rsidRPr="0067380F">
        <w:rPr>
          <w:bCs/>
          <w:szCs w:val="24"/>
        </w:rPr>
        <w:t xml:space="preserve"> Liberibacter </w:t>
      </w:r>
      <w:r w:rsidRPr="0067380F">
        <w:rPr>
          <w:szCs w:val="24"/>
        </w:rPr>
        <w:t xml:space="preserve">nucleic acids used in the validation experiments. Samples have been sent by: Svetlana Folimonova-Florida, Gerhard Pietersen-South Africa, Nelson Wulff-Brazil and Cristina Paul-Beltsville. We would like also to acknowledge Dr. MaryLou Polek and </w:t>
      </w:r>
      <w:r w:rsidRPr="0067380F">
        <w:rPr>
          <w:szCs w:val="24"/>
        </w:rPr>
        <w:lastRenderedPageBreak/>
        <w:t>Dr. Cynthia LeVesque of the CRB for providing the USDA-APHIS-PPQ permit and laboratory facilities for the importation of Las infected lyophilized tissue from Florida in order to test the newly developed high throughput robotic nucleic acid extraction protocol approved for use</w:t>
      </w:r>
      <w:r w:rsidRPr="0061300A">
        <w:rPr>
          <w:szCs w:val="24"/>
        </w:rPr>
        <w:t xml:space="preserve"> in the registration </w:t>
      </w:r>
      <w:r w:rsidRPr="00573D27">
        <w:rPr>
          <w:szCs w:val="24"/>
        </w:rPr>
        <w:t xml:space="preserve">testing program. </w:t>
      </w:r>
    </w:p>
    <w:p w:rsidR="00356BB6" w:rsidRPr="00573D27" w:rsidRDefault="00356BB6" w:rsidP="00C41743">
      <w:pPr>
        <w:pStyle w:val="Header"/>
        <w:tabs>
          <w:tab w:val="clear" w:pos="4320"/>
          <w:tab w:val="clear" w:pos="8640"/>
        </w:tabs>
        <w:jc w:val="both"/>
        <w:rPr>
          <w:b/>
          <w:bCs/>
          <w:color w:val="000000"/>
          <w:szCs w:val="24"/>
        </w:rPr>
      </w:pPr>
    </w:p>
    <w:p w:rsidR="00C41743" w:rsidRPr="00573D27" w:rsidRDefault="00C41743" w:rsidP="00C41743">
      <w:pPr>
        <w:pStyle w:val="Header"/>
        <w:tabs>
          <w:tab w:val="clear" w:pos="4320"/>
          <w:tab w:val="clear" w:pos="8640"/>
        </w:tabs>
        <w:jc w:val="both"/>
        <w:rPr>
          <w:bCs/>
          <w:color w:val="000000"/>
          <w:szCs w:val="24"/>
        </w:rPr>
      </w:pPr>
      <w:proofErr w:type="gramStart"/>
      <w:r w:rsidRPr="00573D27">
        <w:rPr>
          <w:b/>
          <w:bCs/>
          <w:color w:val="000000"/>
          <w:szCs w:val="24"/>
        </w:rPr>
        <w:t>Table 6.</w:t>
      </w:r>
      <w:proofErr w:type="gramEnd"/>
      <w:r w:rsidRPr="00573D27">
        <w:rPr>
          <w:bCs/>
          <w:color w:val="000000"/>
          <w:szCs w:val="24"/>
        </w:rPr>
        <w:t xml:space="preserve"> Testing Can L HLB new qPCR assay against Can. Liberibacter samples derived from Florida</w:t>
      </w:r>
      <w:r w:rsidR="007E024D" w:rsidRPr="00573D27">
        <w:rPr>
          <w:bCs/>
          <w:color w:val="000000"/>
          <w:szCs w:val="24"/>
        </w:rPr>
        <w:t xml:space="preserve"> and Beltsville Maryland</w:t>
      </w:r>
      <w:r w:rsidRPr="00573D27">
        <w:rPr>
          <w:bCs/>
          <w:color w:val="000000"/>
          <w:szCs w:val="24"/>
        </w:rPr>
        <w:t xml:space="preserve"> (asiaticus), South Africa (africanus) and Brazil (americanus). </w:t>
      </w:r>
    </w:p>
    <w:p w:rsidR="007E024D" w:rsidRPr="00573D27" w:rsidRDefault="007E024D" w:rsidP="00C41743">
      <w:pPr>
        <w:pStyle w:val="Header"/>
        <w:tabs>
          <w:tab w:val="clear" w:pos="4320"/>
          <w:tab w:val="clear" w:pos="8640"/>
        </w:tabs>
        <w:jc w:val="both"/>
        <w:rPr>
          <w:bCs/>
          <w:color w:val="000000"/>
          <w:szCs w:val="24"/>
        </w:rPr>
      </w:pPr>
    </w:p>
    <w:p w:rsidR="007E024D" w:rsidRPr="00573D27" w:rsidRDefault="007E024D" w:rsidP="00573D27">
      <w:pPr>
        <w:pStyle w:val="Header"/>
        <w:tabs>
          <w:tab w:val="clear" w:pos="4320"/>
          <w:tab w:val="clear" w:pos="8640"/>
        </w:tabs>
        <w:jc w:val="center"/>
        <w:rPr>
          <w:bCs/>
          <w:color w:val="000000"/>
          <w:szCs w:val="24"/>
        </w:rPr>
      </w:pPr>
      <w:r w:rsidRPr="00573D27">
        <w:rPr>
          <w:noProof/>
          <w:szCs w:val="24"/>
        </w:rPr>
        <w:drawing>
          <wp:inline distT="0" distB="0" distL="0" distR="0" wp14:anchorId="40D905A9" wp14:editId="60BAFEAE">
            <wp:extent cx="5572664" cy="2562046"/>
            <wp:effectExtent l="0" t="0" r="0" b="0"/>
            <wp:docPr id="17" name="Pictur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4"/>
                    <a:srcRect/>
                    <a:stretch>
                      <a:fillRect/>
                    </a:stretch>
                  </pic:blipFill>
                  <pic:spPr bwMode="auto">
                    <a:xfrm>
                      <a:off x="0" y="0"/>
                      <a:ext cx="5577840" cy="2564426"/>
                    </a:xfrm>
                    <a:prstGeom prst="rect">
                      <a:avLst/>
                    </a:prstGeom>
                    <a:noFill/>
                    <a:ln w="9525">
                      <a:noFill/>
                      <a:miter lim="800000"/>
                      <a:headEnd/>
                      <a:tailEnd/>
                    </a:ln>
                  </pic:spPr>
                </pic:pic>
              </a:graphicData>
            </a:graphic>
          </wp:inline>
        </w:drawing>
      </w:r>
    </w:p>
    <w:p w:rsidR="007E024D" w:rsidRPr="00573D27" w:rsidRDefault="007E024D" w:rsidP="00C41743">
      <w:pPr>
        <w:pStyle w:val="Header"/>
        <w:tabs>
          <w:tab w:val="clear" w:pos="4320"/>
          <w:tab w:val="clear" w:pos="8640"/>
        </w:tabs>
        <w:ind w:firstLine="432"/>
        <w:jc w:val="both"/>
        <w:rPr>
          <w:szCs w:val="24"/>
        </w:rPr>
      </w:pPr>
    </w:p>
    <w:p w:rsidR="00356BB6" w:rsidRDefault="00356BB6" w:rsidP="00573D27">
      <w:pPr>
        <w:pStyle w:val="Header"/>
        <w:tabs>
          <w:tab w:val="clear" w:pos="4320"/>
          <w:tab w:val="clear" w:pos="8640"/>
        </w:tabs>
        <w:ind w:firstLine="720"/>
        <w:jc w:val="both"/>
        <w:rPr>
          <w:szCs w:val="24"/>
        </w:rPr>
      </w:pPr>
      <w:r w:rsidRPr="00573D27">
        <w:rPr>
          <w:szCs w:val="24"/>
        </w:rPr>
        <w:t xml:space="preserve">Multiplex qPCR assay has been designed to detect C. liberibacter (all three </w:t>
      </w:r>
      <w:r w:rsidRPr="00573D27">
        <w:rPr>
          <w:i/>
          <w:szCs w:val="24"/>
        </w:rPr>
        <w:t>C.</w:t>
      </w:r>
      <w:r w:rsidRPr="00573D27">
        <w:rPr>
          <w:szCs w:val="24"/>
        </w:rPr>
        <w:t xml:space="preserve"> Liberibacter species, Lam, Las and</w:t>
      </w:r>
      <w:r>
        <w:rPr>
          <w:szCs w:val="24"/>
        </w:rPr>
        <w:t xml:space="preserve"> Laf) and S. citri. </w:t>
      </w:r>
      <w:r w:rsidR="00C41743" w:rsidRPr="0061300A">
        <w:rPr>
          <w:szCs w:val="24"/>
        </w:rPr>
        <w:t xml:space="preserve">Currently we are evaluating its potential for </w:t>
      </w:r>
      <w:r>
        <w:rPr>
          <w:szCs w:val="24"/>
        </w:rPr>
        <w:t xml:space="preserve">detecting these two DNA pathogens in mixed infected situation. </w:t>
      </w:r>
    </w:p>
    <w:p w:rsidR="00573D27" w:rsidRDefault="00573D27" w:rsidP="00356BB6">
      <w:pPr>
        <w:pStyle w:val="Header"/>
        <w:tabs>
          <w:tab w:val="clear" w:pos="4320"/>
          <w:tab w:val="clear" w:pos="8640"/>
        </w:tabs>
        <w:jc w:val="both"/>
        <w:rPr>
          <w:szCs w:val="24"/>
        </w:rPr>
      </w:pPr>
    </w:p>
    <w:p w:rsidR="00C41743" w:rsidRPr="00D372C3" w:rsidRDefault="00C41743" w:rsidP="00356BB6">
      <w:pPr>
        <w:pStyle w:val="Header"/>
        <w:tabs>
          <w:tab w:val="clear" w:pos="4320"/>
          <w:tab w:val="clear" w:pos="8640"/>
        </w:tabs>
        <w:jc w:val="both"/>
        <w:rPr>
          <w:b/>
          <w:bCs/>
          <w:szCs w:val="24"/>
        </w:rPr>
      </w:pPr>
      <w:r w:rsidRPr="00D372C3">
        <w:rPr>
          <w:b/>
          <w:bCs/>
          <w:i/>
          <w:szCs w:val="24"/>
        </w:rPr>
        <w:t>Spiroplasma citri</w:t>
      </w:r>
      <w:r w:rsidRPr="00D372C3">
        <w:rPr>
          <w:b/>
          <w:bCs/>
          <w:szCs w:val="24"/>
        </w:rPr>
        <w:t xml:space="preserve"> qPCR assay</w:t>
      </w:r>
    </w:p>
    <w:p w:rsidR="00C41743" w:rsidRPr="0061300A" w:rsidRDefault="00C41743" w:rsidP="00C41743">
      <w:pPr>
        <w:pStyle w:val="Header"/>
        <w:tabs>
          <w:tab w:val="clear" w:pos="4320"/>
          <w:tab w:val="clear" w:pos="8640"/>
        </w:tabs>
        <w:ind w:firstLine="720"/>
        <w:jc w:val="both"/>
        <w:rPr>
          <w:bCs/>
          <w:szCs w:val="24"/>
        </w:rPr>
      </w:pPr>
      <w:r w:rsidRPr="0061300A">
        <w:rPr>
          <w:bCs/>
          <w:szCs w:val="24"/>
        </w:rPr>
        <w:t xml:space="preserve">All </w:t>
      </w:r>
      <w:r w:rsidRPr="0061300A">
        <w:rPr>
          <w:bCs/>
          <w:i/>
          <w:szCs w:val="24"/>
        </w:rPr>
        <w:t>S. citri</w:t>
      </w:r>
      <w:r w:rsidRPr="0061300A">
        <w:rPr>
          <w:bCs/>
          <w:szCs w:val="24"/>
        </w:rPr>
        <w:t xml:space="preserve"> GenBank accessions were sorted by the </w:t>
      </w:r>
      <w:proofErr w:type="spellStart"/>
      <w:r w:rsidRPr="0061300A">
        <w:rPr>
          <w:bCs/>
          <w:szCs w:val="24"/>
        </w:rPr>
        <w:t>DNAstar</w:t>
      </w:r>
      <w:proofErr w:type="spellEnd"/>
      <w:r w:rsidRPr="0061300A">
        <w:rPr>
          <w:bCs/>
          <w:szCs w:val="24"/>
        </w:rPr>
        <w:t xml:space="preserve"> software and several contigs containing all possible genome sequences were generated. These contig sequences pertaining to different locations within the </w:t>
      </w:r>
      <w:r w:rsidRPr="0061300A">
        <w:rPr>
          <w:bCs/>
          <w:i/>
          <w:szCs w:val="24"/>
        </w:rPr>
        <w:t>S. citri</w:t>
      </w:r>
      <w:r w:rsidRPr="0061300A">
        <w:rPr>
          <w:bCs/>
          <w:szCs w:val="24"/>
        </w:rPr>
        <w:t xml:space="preserve"> genome </w:t>
      </w:r>
      <w:r>
        <w:rPr>
          <w:bCs/>
          <w:szCs w:val="24"/>
        </w:rPr>
        <w:t>were</w:t>
      </w:r>
      <w:r w:rsidRPr="0061300A">
        <w:rPr>
          <w:bCs/>
          <w:szCs w:val="24"/>
        </w:rPr>
        <w:t xml:space="preserve"> piled up.</w:t>
      </w:r>
    </w:p>
    <w:p w:rsidR="00C41743" w:rsidRDefault="00C41743" w:rsidP="00C41743">
      <w:pPr>
        <w:pStyle w:val="Header"/>
        <w:tabs>
          <w:tab w:val="clear" w:pos="4320"/>
          <w:tab w:val="clear" w:pos="8640"/>
        </w:tabs>
        <w:ind w:firstLine="432"/>
        <w:jc w:val="both"/>
        <w:rPr>
          <w:bCs/>
          <w:szCs w:val="24"/>
        </w:rPr>
      </w:pPr>
      <w:r w:rsidRPr="0061300A">
        <w:rPr>
          <w:bCs/>
          <w:szCs w:val="24"/>
        </w:rPr>
        <w:t xml:space="preserve">Six </w:t>
      </w:r>
      <w:r w:rsidRPr="0061300A">
        <w:rPr>
          <w:bCs/>
          <w:i/>
          <w:szCs w:val="24"/>
        </w:rPr>
        <w:t>S. citri</w:t>
      </w:r>
      <w:r w:rsidRPr="0061300A">
        <w:rPr>
          <w:bCs/>
          <w:szCs w:val="24"/>
        </w:rPr>
        <w:t xml:space="preserve"> qPCR assays </w:t>
      </w:r>
      <w:r>
        <w:rPr>
          <w:bCs/>
          <w:szCs w:val="24"/>
        </w:rPr>
        <w:t>were</w:t>
      </w:r>
      <w:r w:rsidRPr="0061300A">
        <w:rPr>
          <w:bCs/>
          <w:szCs w:val="24"/>
        </w:rPr>
        <w:t xml:space="preserve"> designed in different regions of the </w:t>
      </w:r>
      <w:r w:rsidRPr="0061300A">
        <w:rPr>
          <w:bCs/>
          <w:i/>
          <w:szCs w:val="24"/>
        </w:rPr>
        <w:t>S. citri</w:t>
      </w:r>
      <w:r w:rsidRPr="0061300A">
        <w:rPr>
          <w:bCs/>
          <w:szCs w:val="24"/>
        </w:rPr>
        <w:t xml:space="preserve"> genome, namely </w:t>
      </w:r>
      <w:r w:rsidRPr="0061300A">
        <w:rPr>
          <w:bCs/>
          <w:i/>
          <w:szCs w:val="24"/>
        </w:rPr>
        <w:t>S. citri</w:t>
      </w:r>
      <w:r w:rsidRPr="0061300A">
        <w:rPr>
          <w:bCs/>
          <w:szCs w:val="24"/>
        </w:rPr>
        <w:t xml:space="preserve"> contig 29, contig 26, contig 13, contig 4, Spiralin, and P58</w:t>
      </w:r>
      <w:r>
        <w:rPr>
          <w:bCs/>
          <w:szCs w:val="24"/>
        </w:rPr>
        <w:t xml:space="preserve">. </w:t>
      </w:r>
      <w:r w:rsidRPr="0061300A">
        <w:rPr>
          <w:bCs/>
          <w:szCs w:val="24"/>
        </w:rPr>
        <w:t xml:space="preserve">Additionally, the qPCR assay designed by Yokomi </w:t>
      </w:r>
      <w:r w:rsidRPr="0061300A">
        <w:rPr>
          <w:bCs/>
          <w:i/>
          <w:szCs w:val="24"/>
        </w:rPr>
        <w:t>et al.</w:t>
      </w:r>
      <w:r w:rsidRPr="0061300A">
        <w:rPr>
          <w:bCs/>
          <w:szCs w:val="24"/>
        </w:rPr>
        <w:t xml:space="preserve">, 2008 </w:t>
      </w:r>
      <w:r>
        <w:rPr>
          <w:bCs/>
          <w:szCs w:val="24"/>
        </w:rPr>
        <w:t>was</w:t>
      </w:r>
      <w:r w:rsidRPr="0061300A">
        <w:rPr>
          <w:bCs/>
          <w:szCs w:val="24"/>
        </w:rPr>
        <w:t xml:space="preserve"> altered by designing an internal qPCR probe between the forward and the reverse primers and generated two additional qPCR assays (S. citri Yokomi C2 and C4). The </w:t>
      </w:r>
      <w:r w:rsidRPr="00D372C3">
        <w:rPr>
          <w:bCs/>
          <w:i/>
          <w:szCs w:val="24"/>
        </w:rPr>
        <w:t>S. citri</w:t>
      </w:r>
      <w:r w:rsidRPr="0061300A">
        <w:rPr>
          <w:bCs/>
          <w:szCs w:val="24"/>
        </w:rPr>
        <w:t xml:space="preserve">-contig 29 </w:t>
      </w:r>
      <w:r>
        <w:rPr>
          <w:bCs/>
          <w:szCs w:val="24"/>
        </w:rPr>
        <w:t xml:space="preserve">was shown to produce </w:t>
      </w:r>
      <w:r w:rsidRPr="0061300A">
        <w:rPr>
          <w:bCs/>
          <w:szCs w:val="24"/>
        </w:rPr>
        <w:t xml:space="preserve">the best </w:t>
      </w:r>
      <w:proofErr w:type="gramStart"/>
      <w:r w:rsidRPr="0061300A">
        <w:rPr>
          <w:bCs/>
          <w:szCs w:val="24"/>
        </w:rPr>
        <w:t>Cq</w:t>
      </w:r>
      <w:proofErr w:type="gramEnd"/>
      <w:r w:rsidRPr="0061300A">
        <w:rPr>
          <w:bCs/>
          <w:szCs w:val="24"/>
        </w:rPr>
        <w:t xml:space="preserve"> result</w:t>
      </w:r>
      <w:r>
        <w:rPr>
          <w:bCs/>
          <w:szCs w:val="24"/>
        </w:rPr>
        <w:t>s</w:t>
      </w:r>
      <w:r w:rsidRPr="0061300A">
        <w:rPr>
          <w:bCs/>
          <w:szCs w:val="24"/>
        </w:rPr>
        <w:t xml:space="preserve"> as shown in Table </w:t>
      </w:r>
      <w:r>
        <w:rPr>
          <w:bCs/>
          <w:szCs w:val="24"/>
        </w:rPr>
        <w:t>7</w:t>
      </w:r>
      <w:r w:rsidRPr="0061300A">
        <w:rPr>
          <w:bCs/>
          <w:szCs w:val="24"/>
        </w:rPr>
        <w:t xml:space="preserve">. </w:t>
      </w:r>
    </w:p>
    <w:p w:rsidR="00C41743" w:rsidRDefault="00C41743" w:rsidP="00C41743">
      <w:pPr>
        <w:pStyle w:val="Header"/>
        <w:tabs>
          <w:tab w:val="clear" w:pos="4320"/>
          <w:tab w:val="clear" w:pos="8640"/>
        </w:tabs>
        <w:ind w:firstLine="432"/>
        <w:jc w:val="both"/>
        <w:rPr>
          <w:bCs/>
          <w:szCs w:val="24"/>
        </w:rPr>
      </w:pPr>
    </w:p>
    <w:p w:rsidR="00C41743" w:rsidRDefault="00C41743" w:rsidP="00C41743">
      <w:pPr>
        <w:pStyle w:val="Header"/>
        <w:tabs>
          <w:tab w:val="clear" w:pos="4320"/>
          <w:tab w:val="clear" w:pos="8640"/>
        </w:tabs>
        <w:jc w:val="both"/>
        <w:rPr>
          <w:bCs/>
          <w:color w:val="000000"/>
          <w:szCs w:val="24"/>
        </w:rPr>
      </w:pPr>
      <w:proofErr w:type="gramStart"/>
      <w:r w:rsidRPr="0061300A">
        <w:rPr>
          <w:b/>
          <w:bCs/>
          <w:color w:val="000000"/>
          <w:szCs w:val="24"/>
        </w:rPr>
        <w:t xml:space="preserve">Table </w:t>
      </w:r>
      <w:r>
        <w:rPr>
          <w:b/>
          <w:bCs/>
          <w:color w:val="000000"/>
          <w:szCs w:val="24"/>
        </w:rPr>
        <w:t>7</w:t>
      </w:r>
      <w:r w:rsidRPr="0061300A">
        <w:rPr>
          <w:b/>
          <w:bCs/>
          <w:color w:val="000000"/>
          <w:szCs w:val="24"/>
        </w:rPr>
        <w:t>.</w:t>
      </w:r>
      <w:proofErr w:type="gramEnd"/>
      <w:r w:rsidRPr="0061300A">
        <w:rPr>
          <w:bCs/>
          <w:color w:val="000000"/>
          <w:szCs w:val="24"/>
        </w:rPr>
        <w:t xml:space="preserve"> Validation-</w:t>
      </w:r>
      <w:r w:rsidRPr="0061300A">
        <w:rPr>
          <w:bCs/>
          <w:szCs w:val="24"/>
        </w:rPr>
        <w:t xml:space="preserve">Efficiency </w:t>
      </w:r>
      <w:r w:rsidRPr="0061300A">
        <w:rPr>
          <w:bCs/>
          <w:color w:val="000000"/>
          <w:szCs w:val="24"/>
        </w:rPr>
        <w:t xml:space="preserve">of the </w:t>
      </w:r>
      <w:r w:rsidRPr="0061300A">
        <w:rPr>
          <w:bCs/>
          <w:i/>
          <w:color w:val="000000"/>
          <w:szCs w:val="24"/>
        </w:rPr>
        <w:t>S. citri</w:t>
      </w:r>
      <w:r w:rsidRPr="0061300A">
        <w:rPr>
          <w:bCs/>
          <w:color w:val="000000"/>
          <w:szCs w:val="24"/>
        </w:rPr>
        <w:t xml:space="preserve"> qPCR assays using representatives </w:t>
      </w:r>
      <w:r w:rsidRPr="0061300A">
        <w:rPr>
          <w:bCs/>
          <w:i/>
          <w:color w:val="000000"/>
          <w:szCs w:val="24"/>
        </w:rPr>
        <w:t>S. citri</w:t>
      </w:r>
      <w:r w:rsidRPr="0061300A">
        <w:rPr>
          <w:bCs/>
          <w:color w:val="000000"/>
          <w:szCs w:val="24"/>
        </w:rPr>
        <w:t xml:space="preserve"> isolates. </w:t>
      </w:r>
    </w:p>
    <w:tbl>
      <w:tblPr>
        <w:tblW w:w="7016" w:type="dxa"/>
        <w:jc w:val="center"/>
        <w:tblInd w:w="-1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2"/>
        <w:gridCol w:w="879"/>
        <w:gridCol w:w="879"/>
        <w:gridCol w:w="879"/>
        <w:gridCol w:w="773"/>
        <w:gridCol w:w="1364"/>
      </w:tblGrid>
      <w:tr w:rsidR="00C41743" w:rsidRPr="0061300A" w:rsidTr="0067380F">
        <w:trPr>
          <w:trHeight w:val="315"/>
          <w:jc w:val="center"/>
        </w:trPr>
        <w:tc>
          <w:tcPr>
            <w:tcW w:w="2242" w:type="dxa"/>
            <w:shd w:val="clear" w:color="auto" w:fill="auto"/>
            <w:noWrap/>
            <w:vAlign w:val="bottom"/>
            <w:hideMark/>
          </w:tcPr>
          <w:p w:rsidR="00C41743" w:rsidRPr="0061300A" w:rsidRDefault="00C41743" w:rsidP="0067380F">
            <w:pPr>
              <w:jc w:val="both"/>
              <w:rPr>
                <w:b/>
                <w:color w:val="000000"/>
                <w:szCs w:val="24"/>
              </w:rPr>
            </w:pPr>
          </w:p>
        </w:tc>
        <w:tc>
          <w:tcPr>
            <w:tcW w:w="3410" w:type="dxa"/>
            <w:gridSpan w:val="4"/>
            <w:shd w:val="clear" w:color="auto" w:fill="auto"/>
            <w:vAlign w:val="bottom"/>
          </w:tcPr>
          <w:p w:rsidR="00C41743" w:rsidRPr="0061300A" w:rsidRDefault="00C41743" w:rsidP="0067380F">
            <w:pPr>
              <w:jc w:val="both"/>
              <w:rPr>
                <w:b/>
                <w:color w:val="000000"/>
                <w:szCs w:val="24"/>
              </w:rPr>
            </w:pPr>
            <w:r w:rsidRPr="0061300A">
              <w:rPr>
                <w:b/>
                <w:i/>
                <w:color w:val="000000"/>
                <w:szCs w:val="24"/>
              </w:rPr>
              <w:t>S. citri</w:t>
            </w:r>
            <w:r w:rsidRPr="0061300A">
              <w:rPr>
                <w:b/>
                <w:color w:val="000000"/>
                <w:szCs w:val="24"/>
              </w:rPr>
              <w:t xml:space="preserve"> Isolates and Cq Values</w:t>
            </w:r>
          </w:p>
        </w:tc>
        <w:tc>
          <w:tcPr>
            <w:tcW w:w="1364" w:type="dxa"/>
            <w:shd w:val="clear" w:color="auto" w:fill="auto"/>
            <w:noWrap/>
            <w:vAlign w:val="bottom"/>
          </w:tcPr>
          <w:p w:rsidR="00C41743" w:rsidRPr="0061300A" w:rsidRDefault="00C41743" w:rsidP="0067380F">
            <w:pPr>
              <w:jc w:val="both"/>
              <w:rPr>
                <w:b/>
                <w:bCs/>
                <w:color w:val="000000"/>
                <w:szCs w:val="24"/>
              </w:rPr>
            </w:pPr>
            <w:r w:rsidRPr="0061300A">
              <w:rPr>
                <w:b/>
                <w:bCs/>
                <w:color w:val="000000"/>
                <w:szCs w:val="24"/>
              </w:rPr>
              <w:t>Validation</w:t>
            </w:r>
          </w:p>
        </w:tc>
      </w:tr>
      <w:tr w:rsidR="00C41743" w:rsidRPr="0061300A" w:rsidTr="0067380F">
        <w:trPr>
          <w:trHeight w:val="300"/>
          <w:jc w:val="center"/>
        </w:trPr>
        <w:tc>
          <w:tcPr>
            <w:tcW w:w="2242" w:type="dxa"/>
            <w:shd w:val="clear" w:color="auto" w:fill="auto"/>
            <w:noWrap/>
            <w:vAlign w:val="bottom"/>
          </w:tcPr>
          <w:p w:rsidR="00C41743" w:rsidRPr="0061300A" w:rsidRDefault="00C41743" w:rsidP="0067380F">
            <w:pPr>
              <w:jc w:val="both"/>
              <w:rPr>
                <w:b/>
                <w:bCs/>
                <w:color w:val="000000"/>
                <w:szCs w:val="24"/>
              </w:rPr>
            </w:pPr>
            <w:r w:rsidRPr="0061300A">
              <w:rPr>
                <w:b/>
                <w:i/>
                <w:color w:val="000000"/>
                <w:szCs w:val="24"/>
              </w:rPr>
              <w:t>S. citri</w:t>
            </w:r>
            <w:r w:rsidRPr="0061300A">
              <w:rPr>
                <w:b/>
                <w:color w:val="000000"/>
                <w:szCs w:val="24"/>
              </w:rPr>
              <w:t xml:space="preserve"> qPCR Assay</w:t>
            </w:r>
          </w:p>
        </w:tc>
        <w:tc>
          <w:tcPr>
            <w:tcW w:w="879" w:type="dxa"/>
            <w:shd w:val="clear" w:color="auto" w:fill="auto"/>
            <w:noWrap/>
            <w:vAlign w:val="bottom"/>
          </w:tcPr>
          <w:p w:rsidR="00C41743" w:rsidRPr="0061300A" w:rsidRDefault="00C41743" w:rsidP="00573D27">
            <w:pPr>
              <w:jc w:val="center"/>
              <w:rPr>
                <w:b/>
                <w:bCs/>
                <w:color w:val="000000"/>
                <w:szCs w:val="24"/>
              </w:rPr>
            </w:pPr>
            <w:r w:rsidRPr="0061300A">
              <w:rPr>
                <w:b/>
                <w:bCs/>
                <w:color w:val="000000"/>
                <w:szCs w:val="24"/>
              </w:rPr>
              <w:t>C189</w:t>
            </w:r>
          </w:p>
        </w:tc>
        <w:tc>
          <w:tcPr>
            <w:tcW w:w="879" w:type="dxa"/>
            <w:shd w:val="clear" w:color="auto" w:fill="auto"/>
            <w:noWrap/>
            <w:vAlign w:val="bottom"/>
          </w:tcPr>
          <w:p w:rsidR="00C41743" w:rsidRPr="0061300A" w:rsidRDefault="00C41743" w:rsidP="00573D27">
            <w:pPr>
              <w:jc w:val="center"/>
              <w:rPr>
                <w:b/>
                <w:color w:val="000000"/>
                <w:szCs w:val="24"/>
              </w:rPr>
            </w:pPr>
            <w:r w:rsidRPr="0061300A">
              <w:rPr>
                <w:b/>
                <w:bCs/>
                <w:color w:val="000000"/>
                <w:szCs w:val="24"/>
              </w:rPr>
              <w:t>S600</w:t>
            </w:r>
          </w:p>
        </w:tc>
        <w:tc>
          <w:tcPr>
            <w:tcW w:w="879" w:type="dxa"/>
            <w:shd w:val="clear" w:color="auto" w:fill="auto"/>
            <w:noWrap/>
            <w:vAlign w:val="bottom"/>
          </w:tcPr>
          <w:p w:rsidR="00C41743" w:rsidRPr="0061300A" w:rsidRDefault="00C41743" w:rsidP="00573D27">
            <w:pPr>
              <w:jc w:val="center"/>
              <w:rPr>
                <w:b/>
                <w:bCs/>
                <w:color w:val="000000"/>
                <w:szCs w:val="24"/>
              </w:rPr>
            </w:pPr>
            <w:r w:rsidRPr="0061300A">
              <w:rPr>
                <w:b/>
                <w:bCs/>
                <w:color w:val="000000"/>
                <w:szCs w:val="24"/>
              </w:rPr>
              <w:t>S616</w:t>
            </w:r>
          </w:p>
        </w:tc>
        <w:tc>
          <w:tcPr>
            <w:tcW w:w="773" w:type="dxa"/>
            <w:shd w:val="clear" w:color="auto" w:fill="auto"/>
            <w:noWrap/>
            <w:vAlign w:val="bottom"/>
          </w:tcPr>
          <w:p w:rsidR="00C41743" w:rsidRPr="0061300A" w:rsidRDefault="00C41743" w:rsidP="00573D27">
            <w:pPr>
              <w:jc w:val="center"/>
              <w:rPr>
                <w:b/>
                <w:bCs/>
                <w:color w:val="000000"/>
                <w:szCs w:val="24"/>
              </w:rPr>
            </w:pPr>
            <w:r w:rsidRPr="0061300A">
              <w:rPr>
                <w:b/>
                <w:bCs/>
                <w:color w:val="000000"/>
                <w:szCs w:val="24"/>
              </w:rPr>
              <w:t>H2O</w:t>
            </w:r>
          </w:p>
        </w:tc>
        <w:tc>
          <w:tcPr>
            <w:tcW w:w="1364" w:type="dxa"/>
            <w:shd w:val="clear" w:color="auto" w:fill="auto"/>
            <w:noWrap/>
            <w:vAlign w:val="bottom"/>
          </w:tcPr>
          <w:p w:rsidR="00C41743" w:rsidRPr="0061300A" w:rsidRDefault="00C41743" w:rsidP="0067380F">
            <w:pPr>
              <w:jc w:val="both"/>
              <w:rPr>
                <w:b/>
                <w:color w:val="000000"/>
                <w:szCs w:val="24"/>
              </w:rPr>
            </w:pPr>
          </w:p>
        </w:tc>
      </w:tr>
      <w:tr w:rsidR="00C41743" w:rsidRPr="0061300A" w:rsidTr="0067380F">
        <w:trPr>
          <w:trHeight w:val="300"/>
          <w:jc w:val="center"/>
        </w:trPr>
        <w:tc>
          <w:tcPr>
            <w:tcW w:w="2242" w:type="dxa"/>
            <w:shd w:val="clear" w:color="auto" w:fill="auto"/>
            <w:noWrap/>
            <w:vAlign w:val="bottom"/>
            <w:hideMark/>
          </w:tcPr>
          <w:p w:rsidR="00C41743" w:rsidRPr="0061300A" w:rsidRDefault="00C41743" w:rsidP="0067380F">
            <w:pPr>
              <w:jc w:val="both"/>
              <w:rPr>
                <w:bCs/>
                <w:color w:val="000000"/>
                <w:szCs w:val="24"/>
              </w:rPr>
            </w:pPr>
            <w:r w:rsidRPr="0061300A">
              <w:rPr>
                <w:bCs/>
                <w:color w:val="000000"/>
                <w:szCs w:val="24"/>
              </w:rPr>
              <w:t>Contig 29</w:t>
            </w:r>
          </w:p>
        </w:tc>
        <w:tc>
          <w:tcPr>
            <w:tcW w:w="879" w:type="dxa"/>
            <w:shd w:val="clear" w:color="auto" w:fill="auto"/>
            <w:noWrap/>
            <w:vAlign w:val="bottom"/>
            <w:hideMark/>
          </w:tcPr>
          <w:p w:rsidR="00C41743" w:rsidRPr="006B7FFE" w:rsidRDefault="00C41743" w:rsidP="00573D27">
            <w:pPr>
              <w:jc w:val="center"/>
              <w:rPr>
                <w:color w:val="000000"/>
                <w:szCs w:val="24"/>
                <w:highlight w:val="lightGray"/>
              </w:rPr>
            </w:pPr>
            <w:r w:rsidRPr="006B7FFE">
              <w:rPr>
                <w:color w:val="000000"/>
                <w:szCs w:val="24"/>
                <w:highlight w:val="lightGray"/>
              </w:rPr>
              <w:t>25.61</w:t>
            </w:r>
          </w:p>
        </w:tc>
        <w:tc>
          <w:tcPr>
            <w:tcW w:w="879" w:type="dxa"/>
            <w:shd w:val="clear" w:color="auto" w:fill="auto"/>
            <w:noWrap/>
            <w:vAlign w:val="bottom"/>
            <w:hideMark/>
          </w:tcPr>
          <w:p w:rsidR="00C41743" w:rsidRPr="006B7FFE" w:rsidRDefault="00C41743" w:rsidP="00573D27">
            <w:pPr>
              <w:jc w:val="center"/>
              <w:rPr>
                <w:color w:val="000000"/>
                <w:szCs w:val="24"/>
                <w:highlight w:val="lightGray"/>
              </w:rPr>
            </w:pPr>
            <w:r w:rsidRPr="006B7FFE">
              <w:rPr>
                <w:color w:val="000000"/>
                <w:szCs w:val="24"/>
                <w:highlight w:val="lightGray"/>
              </w:rPr>
              <w:t>29.56</w:t>
            </w:r>
          </w:p>
        </w:tc>
        <w:tc>
          <w:tcPr>
            <w:tcW w:w="879" w:type="dxa"/>
            <w:shd w:val="clear" w:color="auto" w:fill="auto"/>
            <w:noWrap/>
            <w:vAlign w:val="bottom"/>
            <w:hideMark/>
          </w:tcPr>
          <w:p w:rsidR="00C41743" w:rsidRPr="006B7FFE" w:rsidRDefault="00C41743" w:rsidP="00573D27">
            <w:pPr>
              <w:jc w:val="center"/>
              <w:rPr>
                <w:color w:val="000000"/>
                <w:szCs w:val="24"/>
                <w:highlight w:val="lightGray"/>
              </w:rPr>
            </w:pPr>
            <w:r w:rsidRPr="006B7FFE">
              <w:rPr>
                <w:color w:val="000000"/>
                <w:szCs w:val="24"/>
                <w:highlight w:val="lightGray"/>
              </w:rPr>
              <w:t>23.94</w:t>
            </w:r>
          </w:p>
        </w:tc>
        <w:tc>
          <w:tcPr>
            <w:tcW w:w="773" w:type="dxa"/>
            <w:shd w:val="clear" w:color="auto" w:fill="auto"/>
            <w:noWrap/>
            <w:vAlign w:val="bottom"/>
            <w:hideMark/>
          </w:tcPr>
          <w:p w:rsidR="00C41743" w:rsidRPr="0061300A" w:rsidRDefault="00C41743" w:rsidP="00573D27">
            <w:pPr>
              <w:jc w:val="center"/>
              <w:rPr>
                <w:color w:val="000000"/>
                <w:szCs w:val="24"/>
                <w:highlight w:val="yellow"/>
              </w:rPr>
            </w:pPr>
            <w:r w:rsidRPr="0061300A">
              <w:rPr>
                <w:color w:val="000000"/>
                <w:szCs w:val="24"/>
              </w:rPr>
              <w:t>-</w:t>
            </w:r>
          </w:p>
        </w:tc>
        <w:tc>
          <w:tcPr>
            <w:tcW w:w="1364" w:type="dxa"/>
            <w:shd w:val="clear" w:color="auto" w:fill="auto"/>
            <w:noWrap/>
            <w:vAlign w:val="bottom"/>
            <w:hideMark/>
          </w:tcPr>
          <w:p w:rsidR="00C41743" w:rsidRPr="0061300A" w:rsidRDefault="00C41743" w:rsidP="0067380F">
            <w:pPr>
              <w:jc w:val="both"/>
              <w:rPr>
                <w:color w:val="000000"/>
                <w:szCs w:val="24"/>
              </w:rPr>
            </w:pPr>
            <w:r w:rsidRPr="0061300A">
              <w:rPr>
                <w:color w:val="000000"/>
                <w:szCs w:val="24"/>
              </w:rPr>
              <w:t>98.6%</w:t>
            </w:r>
          </w:p>
        </w:tc>
      </w:tr>
      <w:tr w:rsidR="00C41743" w:rsidRPr="0061300A" w:rsidTr="0067380F">
        <w:trPr>
          <w:trHeight w:val="300"/>
          <w:jc w:val="center"/>
        </w:trPr>
        <w:tc>
          <w:tcPr>
            <w:tcW w:w="2242" w:type="dxa"/>
            <w:shd w:val="clear" w:color="auto" w:fill="auto"/>
            <w:noWrap/>
            <w:vAlign w:val="bottom"/>
            <w:hideMark/>
          </w:tcPr>
          <w:p w:rsidR="00C41743" w:rsidRPr="0061300A" w:rsidRDefault="00C41743" w:rsidP="0067380F">
            <w:pPr>
              <w:jc w:val="both"/>
              <w:rPr>
                <w:color w:val="000000"/>
                <w:szCs w:val="24"/>
              </w:rPr>
            </w:pPr>
            <w:r w:rsidRPr="0061300A">
              <w:rPr>
                <w:bCs/>
                <w:color w:val="000000"/>
                <w:szCs w:val="24"/>
              </w:rPr>
              <w:t>Contig 26</w:t>
            </w:r>
          </w:p>
        </w:tc>
        <w:tc>
          <w:tcPr>
            <w:tcW w:w="879" w:type="dxa"/>
            <w:shd w:val="clear" w:color="auto" w:fill="auto"/>
            <w:noWrap/>
            <w:vAlign w:val="bottom"/>
            <w:hideMark/>
          </w:tcPr>
          <w:p w:rsidR="00C41743" w:rsidRPr="0061300A" w:rsidRDefault="00C41743" w:rsidP="00573D27">
            <w:pPr>
              <w:jc w:val="center"/>
              <w:rPr>
                <w:color w:val="000000"/>
                <w:szCs w:val="24"/>
              </w:rPr>
            </w:pPr>
            <w:r w:rsidRPr="0061300A">
              <w:rPr>
                <w:color w:val="000000"/>
                <w:szCs w:val="24"/>
              </w:rPr>
              <w:t>32.92</w:t>
            </w:r>
          </w:p>
        </w:tc>
        <w:tc>
          <w:tcPr>
            <w:tcW w:w="879" w:type="dxa"/>
            <w:shd w:val="clear" w:color="auto" w:fill="auto"/>
            <w:noWrap/>
            <w:vAlign w:val="bottom"/>
            <w:hideMark/>
          </w:tcPr>
          <w:p w:rsidR="00C41743" w:rsidRPr="0061300A" w:rsidRDefault="00C41743" w:rsidP="00573D27">
            <w:pPr>
              <w:jc w:val="center"/>
              <w:rPr>
                <w:color w:val="000000"/>
                <w:szCs w:val="24"/>
              </w:rPr>
            </w:pPr>
            <w:r w:rsidRPr="0061300A">
              <w:rPr>
                <w:color w:val="000000"/>
                <w:szCs w:val="24"/>
              </w:rPr>
              <w:t>39.26</w:t>
            </w:r>
          </w:p>
        </w:tc>
        <w:tc>
          <w:tcPr>
            <w:tcW w:w="879" w:type="dxa"/>
            <w:shd w:val="clear" w:color="auto" w:fill="auto"/>
            <w:noWrap/>
            <w:vAlign w:val="bottom"/>
            <w:hideMark/>
          </w:tcPr>
          <w:p w:rsidR="00C41743" w:rsidRPr="0061300A" w:rsidRDefault="00C41743" w:rsidP="00573D27">
            <w:pPr>
              <w:jc w:val="center"/>
              <w:rPr>
                <w:color w:val="000000"/>
                <w:szCs w:val="24"/>
              </w:rPr>
            </w:pPr>
            <w:r w:rsidRPr="0061300A">
              <w:rPr>
                <w:color w:val="000000"/>
                <w:szCs w:val="24"/>
              </w:rPr>
              <w:t>33.88</w:t>
            </w:r>
          </w:p>
        </w:tc>
        <w:tc>
          <w:tcPr>
            <w:tcW w:w="773" w:type="dxa"/>
            <w:shd w:val="clear" w:color="auto" w:fill="auto"/>
            <w:noWrap/>
            <w:vAlign w:val="bottom"/>
            <w:hideMark/>
          </w:tcPr>
          <w:p w:rsidR="00C41743" w:rsidRPr="0061300A" w:rsidRDefault="00C41743" w:rsidP="00573D27">
            <w:pPr>
              <w:jc w:val="center"/>
              <w:rPr>
                <w:color w:val="000000"/>
                <w:szCs w:val="24"/>
              </w:rPr>
            </w:pPr>
            <w:r w:rsidRPr="0061300A">
              <w:rPr>
                <w:color w:val="000000"/>
                <w:szCs w:val="24"/>
              </w:rPr>
              <w:t>-</w:t>
            </w:r>
          </w:p>
        </w:tc>
        <w:tc>
          <w:tcPr>
            <w:tcW w:w="1364" w:type="dxa"/>
            <w:shd w:val="clear" w:color="auto" w:fill="auto"/>
            <w:noWrap/>
            <w:vAlign w:val="bottom"/>
            <w:hideMark/>
          </w:tcPr>
          <w:p w:rsidR="00C41743" w:rsidRPr="0061300A" w:rsidRDefault="00C41743" w:rsidP="0067380F">
            <w:pPr>
              <w:jc w:val="both"/>
              <w:rPr>
                <w:color w:val="000000"/>
                <w:szCs w:val="24"/>
              </w:rPr>
            </w:pPr>
          </w:p>
        </w:tc>
      </w:tr>
      <w:tr w:rsidR="00C41743" w:rsidRPr="0061300A" w:rsidTr="0067380F">
        <w:trPr>
          <w:trHeight w:val="300"/>
          <w:jc w:val="center"/>
        </w:trPr>
        <w:tc>
          <w:tcPr>
            <w:tcW w:w="2242" w:type="dxa"/>
            <w:shd w:val="clear" w:color="auto" w:fill="auto"/>
            <w:noWrap/>
            <w:vAlign w:val="bottom"/>
            <w:hideMark/>
          </w:tcPr>
          <w:p w:rsidR="00C41743" w:rsidRPr="0061300A" w:rsidRDefault="00C41743" w:rsidP="0067380F">
            <w:pPr>
              <w:jc w:val="both"/>
              <w:rPr>
                <w:color w:val="000000"/>
                <w:szCs w:val="24"/>
              </w:rPr>
            </w:pPr>
            <w:r w:rsidRPr="0061300A">
              <w:rPr>
                <w:bCs/>
                <w:color w:val="000000"/>
                <w:szCs w:val="24"/>
              </w:rPr>
              <w:t>Contig 13-Spiralin</w:t>
            </w:r>
          </w:p>
        </w:tc>
        <w:tc>
          <w:tcPr>
            <w:tcW w:w="879" w:type="dxa"/>
            <w:shd w:val="clear" w:color="auto" w:fill="auto"/>
            <w:noWrap/>
            <w:vAlign w:val="bottom"/>
            <w:hideMark/>
          </w:tcPr>
          <w:p w:rsidR="00C41743" w:rsidRPr="0061300A" w:rsidRDefault="00C41743" w:rsidP="00573D27">
            <w:pPr>
              <w:jc w:val="center"/>
              <w:rPr>
                <w:color w:val="000000"/>
                <w:szCs w:val="24"/>
              </w:rPr>
            </w:pPr>
            <w:r w:rsidRPr="0061300A">
              <w:rPr>
                <w:color w:val="000000"/>
                <w:szCs w:val="24"/>
              </w:rPr>
              <w:t>27.59</w:t>
            </w:r>
          </w:p>
        </w:tc>
        <w:tc>
          <w:tcPr>
            <w:tcW w:w="879" w:type="dxa"/>
            <w:shd w:val="clear" w:color="auto" w:fill="auto"/>
            <w:noWrap/>
            <w:vAlign w:val="bottom"/>
            <w:hideMark/>
          </w:tcPr>
          <w:p w:rsidR="00C41743" w:rsidRPr="0061300A" w:rsidRDefault="00C41743" w:rsidP="00573D27">
            <w:pPr>
              <w:jc w:val="center"/>
              <w:rPr>
                <w:color w:val="000000"/>
                <w:szCs w:val="24"/>
              </w:rPr>
            </w:pPr>
            <w:r w:rsidRPr="0061300A">
              <w:rPr>
                <w:color w:val="000000"/>
                <w:szCs w:val="24"/>
              </w:rPr>
              <w:t>32.9</w:t>
            </w:r>
          </w:p>
        </w:tc>
        <w:tc>
          <w:tcPr>
            <w:tcW w:w="879" w:type="dxa"/>
            <w:shd w:val="clear" w:color="auto" w:fill="auto"/>
            <w:noWrap/>
            <w:vAlign w:val="bottom"/>
            <w:hideMark/>
          </w:tcPr>
          <w:p w:rsidR="00C41743" w:rsidRPr="0061300A" w:rsidRDefault="00C41743" w:rsidP="00573D27">
            <w:pPr>
              <w:jc w:val="center"/>
              <w:rPr>
                <w:color w:val="000000"/>
                <w:szCs w:val="24"/>
              </w:rPr>
            </w:pPr>
            <w:r w:rsidRPr="0061300A">
              <w:rPr>
                <w:color w:val="000000"/>
                <w:szCs w:val="24"/>
              </w:rPr>
              <w:t>26.96</w:t>
            </w:r>
          </w:p>
        </w:tc>
        <w:tc>
          <w:tcPr>
            <w:tcW w:w="773" w:type="dxa"/>
            <w:shd w:val="clear" w:color="auto" w:fill="auto"/>
            <w:noWrap/>
            <w:vAlign w:val="bottom"/>
            <w:hideMark/>
          </w:tcPr>
          <w:p w:rsidR="00C41743" w:rsidRPr="0061300A" w:rsidRDefault="00C41743" w:rsidP="00573D27">
            <w:pPr>
              <w:jc w:val="center"/>
              <w:rPr>
                <w:color w:val="000000"/>
                <w:szCs w:val="24"/>
              </w:rPr>
            </w:pPr>
            <w:r w:rsidRPr="0061300A">
              <w:rPr>
                <w:color w:val="000000"/>
                <w:szCs w:val="24"/>
              </w:rPr>
              <w:t>-</w:t>
            </w:r>
          </w:p>
        </w:tc>
        <w:tc>
          <w:tcPr>
            <w:tcW w:w="1364" w:type="dxa"/>
            <w:shd w:val="clear" w:color="auto" w:fill="auto"/>
            <w:noWrap/>
            <w:vAlign w:val="bottom"/>
            <w:hideMark/>
          </w:tcPr>
          <w:p w:rsidR="00C41743" w:rsidRPr="0061300A" w:rsidRDefault="00C41743" w:rsidP="0067380F">
            <w:pPr>
              <w:jc w:val="both"/>
              <w:rPr>
                <w:color w:val="000000"/>
                <w:szCs w:val="24"/>
              </w:rPr>
            </w:pPr>
            <w:r w:rsidRPr="0061300A">
              <w:rPr>
                <w:color w:val="000000"/>
                <w:szCs w:val="24"/>
              </w:rPr>
              <w:t>105.9%</w:t>
            </w:r>
          </w:p>
        </w:tc>
      </w:tr>
      <w:tr w:rsidR="00C41743" w:rsidRPr="0061300A" w:rsidTr="0067380F">
        <w:trPr>
          <w:trHeight w:val="300"/>
          <w:jc w:val="center"/>
        </w:trPr>
        <w:tc>
          <w:tcPr>
            <w:tcW w:w="2242" w:type="dxa"/>
            <w:shd w:val="clear" w:color="auto" w:fill="auto"/>
            <w:noWrap/>
            <w:vAlign w:val="bottom"/>
            <w:hideMark/>
          </w:tcPr>
          <w:p w:rsidR="00C41743" w:rsidRPr="0061300A" w:rsidRDefault="00C41743" w:rsidP="0067380F">
            <w:pPr>
              <w:jc w:val="both"/>
              <w:rPr>
                <w:color w:val="000000"/>
                <w:szCs w:val="24"/>
              </w:rPr>
            </w:pPr>
            <w:r w:rsidRPr="0061300A">
              <w:rPr>
                <w:bCs/>
                <w:color w:val="000000"/>
                <w:szCs w:val="24"/>
              </w:rPr>
              <w:t>Contig 4</w:t>
            </w:r>
          </w:p>
        </w:tc>
        <w:tc>
          <w:tcPr>
            <w:tcW w:w="879" w:type="dxa"/>
            <w:shd w:val="clear" w:color="auto" w:fill="auto"/>
            <w:noWrap/>
            <w:vAlign w:val="bottom"/>
            <w:hideMark/>
          </w:tcPr>
          <w:p w:rsidR="00C41743" w:rsidRPr="0061300A" w:rsidRDefault="00C41743" w:rsidP="00573D27">
            <w:pPr>
              <w:jc w:val="center"/>
              <w:rPr>
                <w:color w:val="000000"/>
                <w:szCs w:val="24"/>
              </w:rPr>
            </w:pPr>
            <w:r w:rsidRPr="0061300A">
              <w:rPr>
                <w:color w:val="000000"/>
                <w:szCs w:val="24"/>
              </w:rPr>
              <w:t>-</w:t>
            </w:r>
          </w:p>
        </w:tc>
        <w:tc>
          <w:tcPr>
            <w:tcW w:w="879" w:type="dxa"/>
            <w:shd w:val="clear" w:color="auto" w:fill="auto"/>
            <w:noWrap/>
            <w:vAlign w:val="bottom"/>
            <w:hideMark/>
          </w:tcPr>
          <w:p w:rsidR="00C41743" w:rsidRPr="0061300A" w:rsidRDefault="00C41743" w:rsidP="00573D27">
            <w:pPr>
              <w:jc w:val="center"/>
              <w:rPr>
                <w:color w:val="000000"/>
                <w:szCs w:val="24"/>
              </w:rPr>
            </w:pPr>
            <w:r w:rsidRPr="0061300A">
              <w:rPr>
                <w:color w:val="000000"/>
                <w:szCs w:val="24"/>
              </w:rPr>
              <w:t>-</w:t>
            </w:r>
          </w:p>
        </w:tc>
        <w:tc>
          <w:tcPr>
            <w:tcW w:w="879" w:type="dxa"/>
            <w:shd w:val="clear" w:color="auto" w:fill="auto"/>
            <w:noWrap/>
            <w:vAlign w:val="bottom"/>
            <w:hideMark/>
          </w:tcPr>
          <w:p w:rsidR="00C41743" w:rsidRPr="0061300A" w:rsidRDefault="00C41743" w:rsidP="00573D27">
            <w:pPr>
              <w:jc w:val="center"/>
              <w:rPr>
                <w:color w:val="000000"/>
                <w:szCs w:val="24"/>
              </w:rPr>
            </w:pPr>
            <w:r w:rsidRPr="0061300A">
              <w:rPr>
                <w:color w:val="000000"/>
                <w:szCs w:val="24"/>
              </w:rPr>
              <w:t>39.17</w:t>
            </w:r>
          </w:p>
        </w:tc>
        <w:tc>
          <w:tcPr>
            <w:tcW w:w="773" w:type="dxa"/>
            <w:shd w:val="clear" w:color="auto" w:fill="auto"/>
            <w:noWrap/>
            <w:vAlign w:val="bottom"/>
            <w:hideMark/>
          </w:tcPr>
          <w:p w:rsidR="00C41743" w:rsidRPr="0061300A" w:rsidRDefault="00C41743" w:rsidP="00573D27">
            <w:pPr>
              <w:jc w:val="center"/>
              <w:rPr>
                <w:color w:val="000000"/>
                <w:szCs w:val="24"/>
              </w:rPr>
            </w:pPr>
            <w:r w:rsidRPr="0061300A">
              <w:rPr>
                <w:color w:val="000000"/>
                <w:szCs w:val="24"/>
              </w:rPr>
              <w:t>-</w:t>
            </w:r>
          </w:p>
        </w:tc>
        <w:tc>
          <w:tcPr>
            <w:tcW w:w="1364" w:type="dxa"/>
            <w:shd w:val="clear" w:color="auto" w:fill="auto"/>
            <w:noWrap/>
            <w:vAlign w:val="bottom"/>
            <w:hideMark/>
          </w:tcPr>
          <w:p w:rsidR="00C41743" w:rsidRPr="0061300A" w:rsidRDefault="00C41743" w:rsidP="0067380F">
            <w:pPr>
              <w:jc w:val="both"/>
              <w:rPr>
                <w:color w:val="000000"/>
                <w:szCs w:val="24"/>
              </w:rPr>
            </w:pPr>
          </w:p>
        </w:tc>
      </w:tr>
      <w:tr w:rsidR="00C41743" w:rsidRPr="0061300A" w:rsidTr="0067380F">
        <w:trPr>
          <w:trHeight w:val="300"/>
          <w:jc w:val="center"/>
        </w:trPr>
        <w:tc>
          <w:tcPr>
            <w:tcW w:w="2242" w:type="dxa"/>
            <w:shd w:val="clear" w:color="auto" w:fill="auto"/>
            <w:noWrap/>
            <w:vAlign w:val="bottom"/>
            <w:hideMark/>
          </w:tcPr>
          <w:p w:rsidR="00C41743" w:rsidRPr="0061300A" w:rsidRDefault="00C41743" w:rsidP="0067380F">
            <w:pPr>
              <w:jc w:val="both"/>
              <w:rPr>
                <w:color w:val="000000"/>
                <w:szCs w:val="24"/>
              </w:rPr>
            </w:pPr>
            <w:r w:rsidRPr="0061300A">
              <w:rPr>
                <w:color w:val="000000"/>
                <w:szCs w:val="24"/>
              </w:rPr>
              <w:t>Spiralin</w:t>
            </w:r>
          </w:p>
        </w:tc>
        <w:tc>
          <w:tcPr>
            <w:tcW w:w="879" w:type="dxa"/>
            <w:shd w:val="clear" w:color="auto" w:fill="auto"/>
            <w:noWrap/>
            <w:vAlign w:val="bottom"/>
            <w:hideMark/>
          </w:tcPr>
          <w:p w:rsidR="00C41743" w:rsidRPr="0061300A" w:rsidRDefault="00C41743" w:rsidP="00573D27">
            <w:pPr>
              <w:jc w:val="center"/>
              <w:rPr>
                <w:color w:val="000000"/>
                <w:szCs w:val="24"/>
              </w:rPr>
            </w:pPr>
            <w:r w:rsidRPr="0061300A">
              <w:rPr>
                <w:color w:val="000000"/>
                <w:szCs w:val="24"/>
              </w:rPr>
              <w:t>30.85</w:t>
            </w:r>
          </w:p>
        </w:tc>
        <w:tc>
          <w:tcPr>
            <w:tcW w:w="879" w:type="dxa"/>
            <w:shd w:val="clear" w:color="auto" w:fill="auto"/>
            <w:noWrap/>
            <w:vAlign w:val="bottom"/>
            <w:hideMark/>
          </w:tcPr>
          <w:p w:rsidR="00C41743" w:rsidRPr="0061300A" w:rsidRDefault="00C41743" w:rsidP="00573D27">
            <w:pPr>
              <w:jc w:val="center"/>
              <w:rPr>
                <w:color w:val="000000"/>
                <w:szCs w:val="24"/>
              </w:rPr>
            </w:pPr>
            <w:r w:rsidRPr="0061300A">
              <w:rPr>
                <w:color w:val="000000"/>
                <w:szCs w:val="24"/>
              </w:rPr>
              <w:t>35.46</w:t>
            </w:r>
          </w:p>
        </w:tc>
        <w:tc>
          <w:tcPr>
            <w:tcW w:w="879" w:type="dxa"/>
            <w:shd w:val="clear" w:color="auto" w:fill="auto"/>
            <w:noWrap/>
            <w:vAlign w:val="bottom"/>
            <w:hideMark/>
          </w:tcPr>
          <w:p w:rsidR="00C41743" w:rsidRPr="0061300A" w:rsidRDefault="00C41743" w:rsidP="00573D27">
            <w:pPr>
              <w:jc w:val="center"/>
              <w:rPr>
                <w:color w:val="000000"/>
                <w:szCs w:val="24"/>
              </w:rPr>
            </w:pPr>
            <w:r w:rsidRPr="0061300A">
              <w:rPr>
                <w:color w:val="000000"/>
                <w:szCs w:val="24"/>
              </w:rPr>
              <w:t>30.38</w:t>
            </w:r>
          </w:p>
        </w:tc>
        <w:tc>
          <w:tcPr>
            <w:tcW w:w="773" w:type="dxa"/>
            <w:shd w:val="clear" w:color="auto" w:fill="auto"/>
            <w:noWrap/>
            <w:vAlign w:val="bottom"/>
            <w:hideMark/>
          </w:tcPr>
          <w:p w:rsidR="00C41743" w:rsidRPr="0061300A" w:rsidRDefault="00C41743" w:rsidP="00573D27">
            <w:pPr>
              <w:jc w:val="center"/>
              <w:rPr>
                <w:color w:val="000000"/>
                <w:szCs w:val="24"/>
              </w:rPr>
            </w:pPr>
            <w:r w:rsidRPr="0061300A">
              <w:rPr>
                <w:color w:val="000000"/>
                <w:szCs w:val="24"/>
              </w:rPr>
              <w:t>-</w:t>
            </w:r>
          </w:p>
        </w:tc>
        <w:tc>
          <w:tcPr>
            <w:tcW w:w="1364" w:type="dxa"/>
            <w:shd w:val="clear" w:color="auto" w:fill="auto"/>
            <w:noWrap/>
            <w:vAlign w:val="bottom"/>
            <w:hideMark/>
          </w:tcPr>
          <w:p w:rsidR="00C41743" w:rsidRPr="0061300A" w:rsidRDefault="00C41743" w:rsidP="0067380F">
            <w:pPr>
              <w:jc w:val="both"/>
              <w:rPr>
                <w:color w:val="000000"/>
                <w:szCs w:val="24"/>
              </w:rPr>
            </w:pPr>
          </w:p>
        </w:tc>
      </w:tr>
      <w:tr w:rsidR="00C41743" w:rsidRPr="0061300A" w:rsidTr="0067380F">
        <w:trPr>
          <w:trHeight w:val="300"/>
          <w:jc w:val="center"/>
        </w:trPr>
        <w:tc>
          <w:tcPr>
            <w:tcW w:w="2242" w:type="dxa"/>
            <w:shd w:val="clear" w:color="auto" w:fill="auto"/>
            <w:noWrap/>
            <w:vAlign w:val="bottom"/>
            <w:hideMark/>
          </w:tcPr>
          <w:p w:rsidR="00C41743" w:rsidRPr="0061300A" w:rsidRDefault="00C41743" w:rsidP="0067380F">
            <w:pPr>
              <w:jc w:val="both"/>
              <w:rPr>
                <w:color w:val="000000"/>
                <w:szCs w:val="24"/>
              </w:rPr>
            </w:pPr>
            <w:r w:rsidRPr="0061300A">
              <w:rPr>
                <w:color w:val="000000"/>
                <w:szCs w:val="24"/>
              </w:rPr>
              <w:t>P58</w:t>
            </w:r>
          </w:p>
        </w:tc>
        <w:tc>
          <w:tcPr>
            <w:tcW w:w="879" w:type="dxa"/>
            <w:shd w:val="clear" w:color="auto" w:fill="auto"/>
            <w:noWrap/>
            <w:vAlign w:val="bottom"/>
            <w:hideMark/>
          </w:tcPr>
          <w:p w:rsidR="00C41743" w:rsidRPr="0061300A" w:rsidRDefault="00C41743" w:rsidP="00573D27">
            <w:pPr>
              <w:jc w:val="center"/>
              <w:rPr>
                <w:color w:val="000000"/>
                <w:szCs w:val="24"/>
              </w:rPr>
            </w:pPr>
            <w:r w:rsidRPr="0061300A">
              <w:rPr>
                <w:color w:val="000000"/>
                <w:szCs w:val="24"/>
              </w:rPr>
              <w:t>36.89</w:t>
            </w:r>
          </w:p>
        </w:tc>
        <w:tc>
          <w:tcPr>
            <w:tcW w:w="879" w:type="dxa"/>
            <w:shd w:val="clear" w:color="auto" w:fill="auto"/>
            <w:noWrap/>
            <w:vAlign w:val="bottom"/>
            <w:hideMark/>
          </w:tcPr>
          <w:p w:rsidR="00C41743" w:rsidRPr="0061300A" w:rsidRDefault="00C41743" w:rsidP="00573D27">
            <w:pPr>
              <w:jc w:val="center"/>
              <w:rPr>
                <w:color w:val="000000"/>
                <w:szCs w:val="24"/>
              </w:rPr>
            </w:pPr>
            <w:r w:rsidRPr="0061300A">
              <w:rPr>
                <w:color w:val="000000"/>
                <w:szCs w:val="24"/>
              </w:rPr>
              <w:t>-</w:t>
            </w:r>
          </w:p>
        </w:tc>
        <w:tc>
          <w:tcPr>
            <w:tcW w:w="879" w:type="dxa"/>
            <w:shd w:val="clear" w:color="auto" w:fill="auto"/>
            <w:noWrap/>
            <w:vAlign w:val="bottom"/>
            <w:hideMark/>
          </w:tcPr>
          <w:p w:rsidR="00C41743" w:rsidRPr="0061300A" w:rsidRDefault="00C41743" w:rsidP="00573D27">
            <w:pPr>
              <w:jc w:val="center"/>
              <w:rPr>
                <w:color w:val="000000"/>
                <w:szCs w:val="24"/>
              </w:rPr>
            </w:pPr>
            <w:r w:rsidRPr="0061300A">
              <w:rPr>
                <w:color w:val="000000"/>
                <w:szCs w:val="24"/>
              </w:rPr>
              <w:t>34.47</w:t>
            </w:r>
          </w:p>
        </w:tc>
        <w:tc>
          <w:tcPr>
            <w:tcW w:w="773" w:type="dxa"/>
            <w:shd w:val="clear" w:color="auto" w:fill="auto"/>
            <w:noWrap/>
            <w:vAlign w:val="bottom"/>
            <w:hideMark/>
          </w:tcPr>
          <w:p w:rsidR="00C41743" w:rsidRPr="0061300A" w:rsidRDefault="00C41743" w:rsidP="00573D27">
            <w:pPr>
              <w:jc w:val="center"/>
              <w:rPr>
                <w:color w:val="000000"/>
                <w:szCs w:val="24"/>
              </w:rPr>
            </w:pPr>
            <w:r w:rsidRPr="0061300A">
              <w:rPr>
                <w:color w:val="000000"/>
                <w:szCs w:val="24"/>
              </w:rPr>
              <w:t>-</w:t>
            </w:r>
          </w:p>
        </w:tc>
        <w:tc>
          <w:tcPr>
            <w:tcW w:w="1364" w:type="dxa"/>
            <w:shd w:val="clear" w:color="auto" w:fill="auto"/>
            <w:noWrap/>
            <w:vAlign w:val="bottom"/>
            <w:hideMark/>
          </w:tcPr>
          <w:p w:rsidR="00C41743" w:rsidRPr="0061300A" w:rsidRDefault="00C41743" w:rsidP="0067380F">
            <w:pPr>
              <w:jc w:val="both"/>
              <w:rPr>
                <w:color w:val="000000"/>
                <w:szCs w:val="24"/>
              </w:rPr>
            </w:pPr>
          </w:p>
        </w:tc>
      </w:tr>
      <w:tr w:rsidR="00C41743" w:rsidRPr="0061300A" w:rsidTr="0067380F">
        <w:trPr>
          <w:trHeight w:val="300"/>
          <w:jc w:val="center"/>
        </w:trPr>
        <w:tc>
          <w:tcPr>
            <w:tcW w:w="2242" w:type="dxa"/>
            <w:shd w:val="clear" w:color="auto" w:fill="auto"/>
            <w:noWrap/>
            <w:vAlign w:val="bottom"/>
            <w:hideMark/>
          </w:tcPr>
          <w:p w:rsidR="00C41743" w:rsidRPr="0061300A" w:rsidRDefault="00C41743" w:rsidP="0067380F">
            <w:pPr>
              <w:jc w:val="both"/>
              <w:rPr>
                <w:color w:val="000000"/>
                <w:szCs w:val="24"/>
              </w:rPr>
            </w:pPr>
            <w:r w:rsidRPr="0061300A">
              <w:rPr>
                <w:bCs/>
                <w:szCs w:val="24"/>
              </w:rPr>
              <w:t>Yokomi C2</w:t>
            </w:r>
          </w:p>
        </w:tc>
        <w:tc>
          <w:tcPr>
            <w:tcW w:w="879" w:type="dxa"/>
            <w:shd w:val="clear" w:color="auto" w:fill="auto"/>
            <w:noWrap/>
            <w:vAlign w:val="bottom"/>
            <w:hideMark/>
          </w:tcPr>
          <w:p w:rsidR="00C41743" w:rsidRPr="0061300A" w:rsidRDefault="00C41743" w:rsidP="00573D27">
            <w:pPr>
              <w:jc w:val="center"/>
              <w:rPr>
                <w:color w:val="000000"/>
                <w:szCs w:val="24"/>
              </w:rPr>
            </w:pPr>
            <w:r w:rsidRPr="0061300A">
              <w:rPr>
                <w:color w:val="000000"/>
                <w:szCs w:val="24"/>
              </w:rPr>
              <w:t>28.6</w:t>
            </w:r>
          </w:p>
        </w:tc>
        <w:tc>
          <w:tcPr>
            <w:tcW w:w="879" w:type="dxa"/>
            <w:shd w:val="clear" w:color="auto" w:fill="auto"/>
            <w:noWrap/>
            <w:vAlign w:val="bottom"/>
            <w:hideMark/>
          </w:tcPr>
          <w:p w:rsidR="00C41743" w:rsidRPr="0061300A" w:rsidRDefault="00C41743" w:rsidP="00573D27">
            <w:pPr>
              <w:jc w:val="center"/>
              <w:rPr>
                <w:color w:val="000000"/>
                <w:szCs w:val="24"/>
              </w:rPr>
            </w:pPr>
            <w:r w:rsidRPr="0061300A">
              <w:rPr>
                <w:color w:val="000000"/>
                <w:szCs w:val="24"/>
              </w:rPr>
              <w:t>-</w:t>
            </w:r>
          </w:p>
        </w:tc>
        <w:tc>
          <w:tcPr>
            <w:tcW w:w="879" w:type="dxa"/>
            <w:shd w:val="clear" w:color="auto" w:fill="auto"/>
            <w:noWrap/>
            <w:vAlign w:val="bottom"/>
            <w:hideMark/>
          </w:tcPr>
          <w:p w:rsidR="00C41743" w:rsidRPr="0061300A" w:rsidRDefault="00C41743" w:rsidP="00573D27">
            <w:pPr>
              <w:jc w:val="center"/>
              <w:rPr>
                <w:color w:val="000000"/>
                <w:szCs w:val="24"/>
              </w:rPr>
            </w:pPr>
            <w:r w:rsidRPr="0061300A">
              <w:rPr>
                <w:color w:val="000000"/>
                <w:szCs w:val="24"/>
              </w:rPr>
              <w:t>26.87</w:t>
            </w:r>
          </w:p>
        </w:tc>
        <w:tc>
          <w:tcPr>
            <w:tcW w:w="773" w:type="dxa"/>
            <w:shd w:val="clear" w:color="auto" w:fill="auto"/>
            <w:noWrap/>
            <w:vAlign w:val="bottom"/>
            <w:hideMark/>
          </w:tcPr>
          <w:p w:rsidR="00C41743" w:rsidRPr="0061300A" w:rsidRDefault="00C41743" w:rsidP="00573D27">
            <w:pPr>
              <w:jc w:val="center"/>
              <w:rPr>
                <w:color w:val="000000"/>
                <w:szCs w:val="24"/>
              </w:rPr>
            </w:pPr>
            <w:r w:rsidRPr="0061300A">
              <w:rPr>
                <w:color w:val="000000"/>
                <w:szCs w:val="24"/>
              </w:rPr>
              <w:t>-</w:t>
            </w:r>
          </w:p>
        </w:tc>
        <w:tc>
          <w:tcPr>
            <w:tcW w:w="1364" w:type="dxa"/>
            <w:shd w:val="clear" w:color="auto" w:fill="auto"/>
            <w:noWrap/>
            <w:vAlign w:val="bottom"/>
            <w:hideMark/>
          </w:tcPr>
          <w:p w:rsidR="00C41743" w:rsidRPr="0061300A" w:rsidRDefault="00C41743" w:rsidP="0067380F">
            <w:pPr>
              <w:jc w:val="both"/>
              <w:rPr>
                <w:color w:val="000000"/>
                <w:szCs w:val="24"/>
              </w:rPr>
            </w:pPr>
          </w:p>
        </w:tc>
      </w:tr>
      <w:tr w:rsidR="00C41743" w:rsidRPr="0061300A" w:rsidTr="0067380F">
        <w:trPr>
          <w:trHeight w:val="300"/>
          <w:jc w:val="center"/>
        </w:trPr>
        <w:tc>
          <w:tcPr>
            <w:tcW w:w="2242" w:type="dxa"/>
            <w:shd w:val="clear" w:color="auto" w:fill="auto"/>
            <w:noWrap/>
            <w:vAlign w:val="bottom"/>
            <w:hideMark/>
          </w:tcPr>
          <w:p w:rsidR="00C41743" w:rsidRPr="0061300A" w:rsidRDefault="00C41743" w:rsidP="0067380F">
            <w:pPr>
              <w:jc w:val="both"/>
              <w:rPr>
                <w:color w:val="000000"/>
                <w:szCs w:val="24"/>
              </w:rPr>
            </w:pPr>
            <w:r w:rsidRPr="0061300A">
              <w:rPr>
                <w:bCs/>
                <w:szCs w:val="24"/>
              </w:rPr>
              <w:t>Yokomi C4</w:t>
            </w:r>
          </w:p>
        </w:tc>
        <w:tc>
          <w:tcPr>
            <w:tcW w:w="879" w:type="dxa"/>
            <w:shd w:val="clear" w:color="auto" w:fill="auto"/>
            <w:noWrap/>
            <w:vAlign w:val="bottom"/>
            <w:hideMark/>
          </w:tcPr>
          <w:p w:rsidR="00C41743" w:rsidRPr="0061300A" w:rsidRDefault="00C41743" w:rsidP="00573D27">
            <w:pPr>
              <w:jc w:val="center"/>
              <w:rPr>
                <w:color w:val="000000"/>
                <w:szCs w:val="24"/>
              </w:rPr>
            </w:pPr>
            <w:r w:rsidRPr="0061300A">
              <w:rPr>
                <w:color w:val="000000"/>
                <w:szCs w:val="24"/>
              </w:rPr>
              <w:t>31.9</w:t>
            </w:r>
          </w:p>
        </w:tc>
        <w:tc>
          <w:tcPr>
            <w:tcW w:w="879" w:type="dxa"/>
            <w:shd w:val="clear" w:color="auto" w:fill="auto"/>
            <w:noWrap/>
            <w:vAlign w:val="bottom"/>
            <w:hideMark/>
          </w:tcPr>
          <w:p w:rsidR="00C41743" w:rsidRPr="0061300A" w:rsidRDefault="00C41743" w:rsidP="00573D27">
            <w:pPr>
              <w:jc w:val="center"/>
              <w:rPr>
                <w:color w:val="000000"/>
                <w:szCs w:val="24"/>
              </w:rPr>
            </w:pPr>
            <w:r w:rsidRPr="0061300A">
              <w:rPr>
                <w:color w:val="000000"/>
                <w:szCs w:val="24"/>
              </w:rPr>
              <w:t>31.6</w:t>
            </w:r>
          </w:p>
        </w:tc>
        <w:tc>
          <w:tcPr>
            <w:tcW w:w="879" w:type="dxa"/>
            <w:shd w:val="clear" w:color="auto" w:fill="auto"/>
            <w:noWrap/>
            <w:vAlign w:val="bottom"/>
            <w:hideMark/>
          </w:tcPr>
          <w:p w:rsidR="00C41743" w:rsidRPr="0061300A" w:rsidRDefault="00C41743" w:rsidP="00573D27">
            <w:pPr>
              <w:jc w:val="center"/>
              <w:rPr>
                <w:color w:val="000000"/>
                <w:szCs w:val="24"/>
              </w:rPr>
            </w:pPr>
            <w:r w:rsidRPr="0061300A">
              <w:rPr>
                <w:color w:val="000000"/>
                <w:szCs w:val="24"/>
              </w:rPr>
              <w:t>28.48</w:t>
            </w:r>
          </w:p>
        </w:tc>
        <w:tc>
          <w:tcPr>
            <w:tcW w:w="773" w:type="dxa"/>
            <w:shd w:val="clear" w:color="auto" w:fill="auto"/>
            <w:noWrap/>
            <w:vAlign w:val="bottom"/>
            <w:hideMark/>
          </w:tcPr>
          <w:p w:rsidR="00C41743" w:rsidRPr="0061300A" w:rsidRDefault="00C41743" w:rsidP="00573D27">
            <w:pPr>
              <w:jc w:val="center"/>
              <w:rPr>
                <w:color w:val="000000"/>
                <w:szCs w:val="24"/>
              </w:rPr>
            </w:pPr>
            <w:r w:rsidRPr="0061300A">
              <w:rPr>
                <w:color w:val="000000"/>
                <w:szCs w:val="24"/>
              </w:rPr>
              <w:t>-</w:t>
            </w:r>
          </w:p>
        </w:tc>
        <w:tc>
          <w:tcPr>
            <w:tcW w:w="1364" w:type="dxa"/>
            <w:shd w:val="clear" w:color="auto" w:fill="auto"/>
            <w:noWrap/>
            <w:vAlign w:val="bottom"/>
            <w:hideMark/>
          </w:tcPr>
          <w:p w:rsidR="00C41743" w:rsidRPr="0061300A" w:rsidRDefault="00C41743" w:rsidP="0067380F">
            <w:pPr>
              <w:jc w:val="both"/>
              <w:rPr>
                <w:color w:val="000000"/>
                <w:szCs w:val="24"/>
              </w:rPr>
            </w:pPr>
          </w:p>
        </w:tc>
      </w:tr>
    </w:tbl>
    <w:p w:rsidR="00C41743" w:rsidRDefault="00C41743" w:rsidP="00C41743">
      <w:pPr>
        <w:pStyle w:val="Header"/>
        <w:tabs>
          <w:tab w:val="clear" w:pos="4320"/>
          <w:tab w:val="clear" w:pos="8640"/>
        </w:tabs>
        <w:ind w:firstLine="432"/>
        <w:jc w:val="both"/>
        <w:rPr>
          <w:bCs/>
          <w:szCs w:val="24"/>
        </w:rPr>
      </w:pPr>
    </w:p>
    <w:p w:rsidR="00C41743" w:rsidRPr="0061300A" w:rsidRDefault="00C41743" w:rsidP="00C41743">
      <w:pPr>
        <w:pStyle w:val="Header"/>
        <w:tabs>
          <w:tab w:val="clear" w:pos="4320"/>
          <w:tab w:val="clear" w:pos="8640"/>
        </w:tabs>
        <w:ind w:firstLine="432"/>
        <w:jc w:val="both"/>
        <w:rPr>
          <w:bCs/>
          <w:szCs w:val="24"/>
        </w:rPr>
      </w:pPr>
      <w:r w:rsidRPr="0061300A">
        <w:rPr>
          <w:bCs/>
          <w:szCs w:val="24"/>
        </w:rPr>
        <w:t>S. citri-Contig 29 qPCR assays w</w:t>
      </w:r>
      <w:r>
        <w:rPr>
          <w:bCs/>
          <w:szCs w:val="24"/>
        </w:rPr>
        <w:t xml:space="preserve">as </w:t>
      </w:r>
      <w:r w:rsidRPr="0061300A">
        <w:rPr>
          <w:bCs/>
          <w:szCs w:val="24"/>
        </w:rPr>
        <w:t>validated with an efficiency of 98.6</w:t>
      </w:r>
      <w:r>
        <w:rPr>
          <w:bCs/>
          <w:szCs w:val="24"/>
        </w:rPr>
        <w:t xml:space="preserve"> </w:t>
      </w:r>
      <w:r w:rsidRPr="0061300A">
        <w:rPr>
          <w:bCs/>
          <w:szCs w:val="24"/>
        </w:rPr>
        <w:t xml:space="preserve">% </w:t>
      </w:r>
      <w:r>
        <w:rPr>
          <w:bCs/>
          <w:szCs w:val="24"/>
        </w:rPr>
        <w:t xml:space="preserve">using </w:t>
      </w:r>
    </w:p>
    <w:p w:rsidR="00C41743" w:rsidRPr="0061300A" w:rsidRDefault="00C41743" w:rsidP="00C41743">
      <w:pPr>
        <w:pStyle w:val="Header"/>
        <w:tabs>
          <w:tab w:val="clear" w:pos="4320"/>
          <w:tab w:val="clear" w:pos="8640"/>
        </w:tabs>
        <w:jc w:val="both"/>
        <w:rPr>
          <w:bCs/>
          <w:szCs w:val="24"/>
        </w:rPr>
      </w:pPr>
      <w:r w:rsidRPr="0061300A">
        <w:rPr>
          <w:bCs/>
          <w:szCs w:val="24"/>
        </w:rPr>
        <w:t>10 fold serial dilutions</w:t>
      </w:r>
      <w:r>
        <w:rPr>
          <w:bCs/>
          <w:szCs w:val="24"/>
        </w:rPr>
        <w:t xml:space="preserve"> of a positive control </w:t>
      </w:r>
      <w:r w:rsidRPr="0061300A">
        <w:rPr>
          <w:bCs/>
          <w:szCs w:val="24"/>
        </w:rPr>
        <w:t>(</w:t>
      </w:r>
      <w:r>
        <w:rPr>
          <w:bCs/>
          <w:szCs w:val="24"/>
        </w:rPr>
        <w:t>Fig. 7; Ta</w:t>
      </w:r>
      <w:r w:rsidRPr="0061300A">
        <w:rPr>
          <w:bCs/>
          <w:szCs w:val="24"/>
        </w:rPr>
        <w:t xml:space="preserve">ble </w:t>
      </w:r>
      <w:r>
        <w:rPr>
          <w:bCs/>
          <w:szCs w:val="24"/>
        </w:rPr>
        <w:t>7</w:t>
      </w:r>
      <w:r w:rsidRPr="0061300A">
        <w:rPr>
          <w:bCs/>
          <w:szCs w:val="24"/>
        </w:rPr>
        <w:t xml:space="preserve">). </w:t>
      </w:r>
    </w:p>
    <w:p w:rsidR="00C41743" w:rsidRDefault="00C41743" w:rsidP="00C41743">
      <w:pPr>
        <w:pStyle w:val="Header"/>
        <w:tabs>
          <w:tab w:val="clear" w:pos="4320"/>
          <w:tab w:val="clear" w:pos="8640"/>
        </w:tabs>
        <w:jc w:val="both"/>
        <w:rPr>
          <w:bCs/>
          <w:szCs w:val="24"/>
        </w:rPr>
      </w:pPr>
    </w:p>
    <w:tbl>
      <w:tblPr>
        <w:tblW w:w="98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4"/>
        <w:gridCol w:w="1839"/>
      </w:tblGrid>
      <w:tr w:rsidR="00C41743" w:rsidRPr="001F30EF" w:rsidTr="0067380F">
        <w:trPr>
          <w:jc w:val="center"/>
        </w:trPr>
        <w:tc>
          <w:tcPr>
            <w:tcW w:w="7964" w:type="dxa"/>
            <w:tcBorders>
              <w:right w:val="nil"/>
            </w:tcBorders>
            <w:shd w:val="clear" w:color="auto" w:fill="auto"/>
          </w:tcPr>
          <w:p w:rsidR="00C41743" w:rsidRPr="001F30EF" w:rsidRDefault="00C41743" w:rsidP="0067380F">
            <w:pPr>
              <w:jc w:val="both"/>
              <w:rPr>
                <w:bCs/>
                <w:szCs w:val="24"/>
              </w:rPr>
            </w:pPr>
            <w:r>
              <w:rPr>
                <w:noProof/>
              </w:rPr>
              <w:drawing>
                <wp:inline distT="0" distB="0" distL="0" distR="0">
                  <wp:extent cx="4848225" cy="2130425"/>
                  <wp:effectExtent l="0" t="0" r="0" b="0"/>
                  <wp:docPr id="6" name="Picture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1839" w:type="dxa"/>
            <w:tcBorders>
              <w:left w:val="nil"/>
            </w:tcBorders>
            <w:shd w:val="clear" w:color="auto" w:fill="auto"/>
            <w:vAlign w:val="center"/>
          </w:tcPr>
          <w:p w:rsidR="00C41743" w:rsidRPr="001F30EF" w:rsidRDefault="00C41743" w:rsidP="0067380F">
            <w:pPr>
              <w:rPr>
                <w:bCs/>
                <w:szCs w:val="24"/>
              </w:rPr>
            </w:pPr>
            <w:r w:rsidRPr="001F30EF">
              <w:rPr>
                <w:bCs/>
                <w:szCs w:val="24"/>
              </w:rPr>
              <w:t>Slope: 1.01</w:t>
            </w:r>
          </w:p>
          <w:p w:rsidR="00C41743" w:rsidRPr="001F30EF" w:rsidRDefault="00C41743" w:rsidP="0067380F">
            <w:pPr>
              <w:rPr>
                <w:bCs/>
                <w:szCs w:val="24"/>
              </w:rPr>
            </w:pPr>
            <w:r w:rsidRPr="001F30EF">
              <w:rPr>
                <w:bCs/>
                <w:szCs w:val="24"/>
              </w:rPr>
              <w:t>Efficiency: 98.6</w:t>
            </w:r>
          </w:p>
        </w:tc>
      </w:tr>
      <w:tr w:rsidR="00C41743" w:rsidRPr="001F30EF" w:rsidTr="0067380F">
        <w:trPr>
          <w:jc w:val="center"/>
        </w:trPr>
        <w:tc>
          <w:tcPr>
            <w:tcW w:w="9803" w:type="dxa"/>
            <w:gridSpan w:val="2"/>
            <w:shd w:val="clear" w:color="auto" w:fill="auto"/>
          </w:tcPr>
          <w:p w:rsidR="00C41743" w:rsidRPr="001F30EF" w:rsidRDefault="00C41743" w:rsidP="0067380F">
            <w:pPr>
              <w:pStyle w:val="Header"/>
              <w:jc w:val="both"/>
              <w:rPr>
                <w:bCs/>
                <w:szCs w:val="24"/>
              </w:rPr>
            </w:pPr>
            <w:r w:rsidRPr="001F30EF">
              <w:rPr>
                <w:b/>
                <w:bCs/>
                <w:szCs w:val="24"/>
              </w:rPr>
              <w:t>Fig. 7.</w:t>
            </w:r>
            <w:r w:rsidRPr="001F30EF">
              <w:rPr>
                <w:bCs/>
                <w:szCs w:val="24"/>
              </w:rPr>
              <w:t xml:space="preserve"> Standard Curve &amp; Amplification Efficiency Calculation. </w:t>
            </w:r>
            <w:r w:rsidRPr="001F30EF">
              <w:rPr>
                <w:bCs/>
                <w:color w:val="000000"/>
                <w:szCs w:val="24"/>
              </w:rPr>
              <w:t xml:space="preserve">Validation-Efficiency of the of the </w:t>
            </w:r>
            <w:r w:rsidRPr="001F30EF">
              <w:rPr>
                <w:bCs/>
                <w:i/>
                <w:color w:val="000000"/>
                <w:szCs w:val="24"/>
              </w:rPr>
              <w:t>Spiroplasma citri</w:t>
            </w:r>
            <w:r w:rsidRPr="001F30EF">
              <w:rPr>
                <w:bCs/>
                <w:color w:val="000000"/>
                <w:szCs w:val="24"/>
              </w:rPr>
              <w:t xml:space="preserve"> Contig 29 qPCR assay using a 10 fold serial dilution standard curve using </w:t>
            </w:r>
            <w:r w:rsidRPr="001F30EF">
              <w:rPr>
                <w:bCs/>
                <w:i/>
                <w:color w:val="000000"/>
                <w:szCs w:val="24"/>
              </w:rPr>
              <w:t>S. citri</w:t>
            </w:r>
            <w:r w:rsidRPr="001F30EF">
              <w:rPr>
                <w:bCs/>
                <w:color w:val="000000"/>
                <w:szCs w:val="24"/>
              </w:rPr>
              <w:t xml:space="preserve"> S616 (see also Table 4; Contig 29-S616 outperforms other tests generating the lowest Cq values).</w:t>
            </w:r>
            <w:r w:rsidRPr="001F30EF">
              <w:rPr>
                <w:bCs/>
                <w:szCs w:val="24"/>
              </w:rPr>
              <w:t xml:space="preserve"> Note the high (close to 1) R2 value and the increased Cq values as dilution level increases and concentration of DNA target decreases.</w:t>
            </w:r>
          </w:p>
        </w:tc>
      </w:tr>
    </w:tbl>
    <w:p w:rsidR="0067380F" w:rsidRDefault="0067380F" w:rsidP="00573D27"/>
    <w:sectPr w:rsidR="0067380F" w:rsidSect="00264531">
      <w:footerReference w:type="default" r:id="rId16"/>
      <w:footerReference w:type="first" r:id="rId17"/>
      <w:pgSz w:w="12240" w:h="15840" w:code="1"/>
      <w:pgMar w:top="1008" w:right="1152" w:bottom="864" w:left="1152" w:header="720" w:footer="720"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0C23" w:rsidRDefault="000F0C23">
      <w:r>
        <w:separator/>
      </w:r>
    </w:p>
  </w:endnote>
  <w:endnote w:type="continuationSeparator" w:id="0">
    <w:p w:rsidR="000F0C23" w:rsidRDefault="000F0C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380F" w:rsidRDefault="000F0C23" w:rsidP="0067380F">
    <w:pPr>
      <w:pStyle w:val="Footer"/>
      <w:jc w:val="right"/>
    </w:pPr>
    <w:r>
      <w:fldChar w:fldCharType="begin"/>
    </w:r>
    <w:r>
      <w:instrText xml:space="preserve"> PAGE   \* MERGEFORMAT </w:instrText>
    </w:r>
    <w:r>
      <w:fldChar w:fldCharType="separate"/>
    </w:r>
    <w:r w:rsidR="009B2013">
      <w:rPr>
        <w:noProof/>
      </w:rPr>
      <w:t>3</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380F" w:rsidRDefault="000F0C23">
    <w:pPr>
      <w:pStyle w:val="Footer"/>
      <w:jc w:val="right"/>
    </w:pPr>
    <w:r>
      <w:fldChar w:fldCharType="begin"/>
    </w:r>
    <w:r>
      <w:instrText xml:space="preserve"> PAGE   \* MERGEFORMAT </w:instrText>
    </w:r>
    <w:r>
      <w:fldChar w:fldCharType="separate"/>
    </w:r>
    <w:r w:rsidR="009B2013">
      <w:rPr>
        <w:noProof/>
      </w:rPr>
      <w:t>1</w:t>
    </w:r>
    <w:r>
      <w:rPr>
        <w:noProof/>
      </w:rPr>
      <w:fldChar w:fldCharType="end"/>
    </w:r>
  </w:p>
  <w:p w:rsidR="0067380F" w:rsidRDefault="0067380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0C23" w:rsidRDefault="000F0C23">
      <w:r>
        <w:separator/>
      </w:r>
    </w:p>
  </w:footnote>
  <w:footnote w:type="continuationSeparator" w:id="0">
    <w:p w:rsidR="000F0C23" w:rsidRDefault="000F0C2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FF19F5"/>
    <w:multiLevelType w:val="hybridMultilevel"/>
    <w:tmpl w:val="A6DE04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831473"/>
    <w:multiLevelType w:val="hybridMultilevel"/>
    <w:tmpl w:val="8438B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2583F6A"/>
    <w:multiLevelType w:val="hybridMultilevel"/>
    <w:tmpl w:val="DBD87E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D8900B6"/>
    <w:multiLevelType w:val="hybridMultilevel"/>
    <w:tmpl w:val="E5DCABD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5EF2420"/>
    <w:multiLevelType w:val="hybridMultilevel"/>
    <w:tmpl w:val="CC64D428"/>
    <w:lvl w:ilvl="0" w:tplc="1FD0D618">
      <w:start w:val="1"/>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5316109"/>
    <w:multiLevelType w:val="hybridMultilevel"/>
    <w:tmpl w:val="62246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7DD2E10"/>
    <w:multiLevelType w:val="hybridMultilevel"/>
    <w:tmpl w:val="06F2E904"/>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798D578C"/>
    <w:multiLevelType w:val="hybridMultilevel"/>
    <w:tmpl w:val="51768B8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5"/>
  </w:num>
  <w:num w:numId="3">
    <w:abstractNumId w:val="4"/>
  </w:num>
  <w:num w:numId="4">
    <w:abstractNumId w:val="7"/>
  </w:num>
  <w:num w:numId="5">
    <w:abstractNumId w:val="0"/>
  </w:num>
  <w:num w:numId="6">
    <w:abstractNumId w:val="1"/>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1743"/>
    <w:rsid w:val="000120EA"/>
    <w:rsid w:val="000A246B"/>
    <w:rsid w:val="000F0C23"/>
    <w:rsid w:val="001A2A06"/>
    <w:rsid w:val="001B5B71"/>
    <w:rsid w:val="001D2B08"/>
    <w:rsid w:val="00264531"/>
    <w:rsid w:val="00356BB6"/>
    <w:rsid w:val="00460EC7"/>
    <w:rsid w:val="00573D27"/>
    <w:rsid w:val="0067380F"/>
    <w:rsid w:val="006D6B3C"/>
    <w:rsid w:val="007E024D"/>
    <w:rsid w:val="00857747"/>
    <w:rsid w:val="008B4522"/>
    <w:rsid w:val="009B2013"/>
    <w:rsid w:val="00A43CEB"/>
    <w:rsid w:val="00BB6DD4"/>
    <w:rsid w:val="00BE4DAD"/>
    <w:rsid w:val="00C417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1743"/>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41743"/>
    <w:pPr>
      <w:tabs>
        <w:tab w:val="center" w:pos="4320"/>
        <w:tab w:val="right" w:pos="8640"/>
      </w:tabs>
    </w:pPr>
  </w:style>
  <w:style w:type="character" w:customStyle="1" w:styleId="HeaderChar">
    <w:name w:val="Header Char"/>
    <w:basedOn w:val="DefaultParagraphFont"/>
    <w:link w:val="Header"/>
    <w:uiPriority w:val="99"/>
    <w:rsid w:val="00C41743"/>
    <w:rPr>
      <w:rFonts w:ascii="Times New Roman" w:eastAsia="Times New Roman" w:hAnsi="Times New Roman" w:cs="Times New Roman"/>
      <w:sz w:val="24"/>
      <w:szCs w:val="20"/>
    </w:rPr>
  </w:style>
  <w:style w:type="paragraph" w:styleId="Footer">
    <w:name w:val="footer"/>
    <w:basedOn w:val="Normal"/>
    <w:link w:val="FooterChar"/>
    <w:uiPriority w:val="99"/>
    <w:rsid w:val="00C41743"/>
    <w:pPr>
      <w:tabs>
        <w:tab w:val="center" w:pos="4320"/>
        <w:tab w:val="right" w:pos="8640"/>
      </w:tabs>
    </w:pPr>
  </w:style>
  <w:style w:type="character" w:customStyle="1" w:styleId="FooterChar">
    <w:name w:val="Footer Char"/>
    <w:basedOn w:val="DefaultParagraphFont"/>
    <w:link w:val="Footer"/>
    <w:uiPriority w:val="99"/>
    <w:rsid w:val="00C41743"/>
    <w:rPr>
      <w:rFonts w:ascii="Times New Roman" w:eastAsia="Times New Roman" w:hAnsi="Times New Roman" w:cs="Times New Roman"/>
      <w:sz w:val="24"/>
      <w:szCs w:val="20"/>
    </w:rPr>
  </w:style>
  <w:style w:type="paragraph" w:styleId="Title">
    <w:name w:val="Title"/>
    <w:basedOn w:val="Normal"/>
    <w:link w:val="TitleChar"/>
    <w:qFormat/>
    <w:rsid w:val="00C41743"/>
    <w:pPr>
      <w:jc w:val="center"/>
    </w:pPr>
    <w:rPr>
      <w:rFonts w:ascii="Arial" w:hAnsi="Arial"/>
      <w:b/>
      <w:sz w:val="32"/>
    </w:rPr>
  </w:style>
  <w:style w:type="character" w:customStyle="1" w:styleId="TitleChar">
    <w:name w:val="Title Char"/>
    <w:basedOn w:val="DefaultParagraphFont"/>
    <w:link w:val="Title"/>
    <w:rsid w:val="00C41743"/>
    <w:rPr>
      <w:rFonts w:ascii="Arial" w:eastAsia="Times New Roman" w:hAnsi="Arial" w:cs="Times New Roman"/>
      <w:b/>
      <w:sz w:val="32"/>
      <w:szCs w:val="20"/>
    </w:rPr>
  </w:style>
  <w:style w:type="paragraph" w:styleId="Subtitle">
    <w:name w:val="Subtitle"/>
    <w:basedOn w:val="Normal"/>
    <w:link w:val="SubtitleChar"/>
    <w:qFormat/>
    <w:rsid w:val="00C41743"/>
    <w:pPr>
      <w:jc w:val="center"/>
    </w:pPr>
    <w:rPr>
      <w:rFonts w:ascii="Arial" w:hAnsi="Arial"/>
      <w:b/>
      <w:sz w:val="28"/>
    </w:rPr>
  </w:style>
  <w:style w:type="character" w:customStyle="1" w:styleId="SubtitleChar">
    <w:name w:val="Subtitle Char"/>
    <w:basedOn w:val="DefaultParagraphFont"/>
    <w:link w:val="Subtitle"/>
    <w:rsid w:val="00C41743"/>
    <w:rPr>
      <w:rFonts w:ascii="Arial" w:eastAsia="Times New Roman" w:hAnsi="Arial" w:cs="Times New Roman"/>
      <w:b/>
      <w:sz w:val="28"/>
      <w:szCs w:val="20"/>
    </w:rPr>
  </w:style>
  <w:style w:type="character" w:styleId="Strong">
    <w:name w:val="Strong"/>
    <w:uiPriority w:val="22"/>
    <w:qFormat/>
    <w:rsid w:val="00C41743"/>
    <w:rPr>
      <w:b/>
      <w:bCs/>
    </w:rPr>
  </w:style>
  <w:style w:type="paragraph" w:styleId="BalloonText">
    <w:name w:val="Balloon Text"/>
    <w:basedOn w:val="Normal"/>
    <w:link w:val="BalloonTextChar"/>
    <w:uiPriority w:val="99"/>
    <w:semiHidden/>
    <w:unhideWhenUsed/>
    <w:rsid w:val="00C41743"/>
    <w:rPr>
      <w:rFonts w:ascii="Tahoma" w:hAnsi="Tahoma" w:cs="Tahoma"/>
      <w:sz w:val="16"/>
      <w:szCs w:val="16"/>
    </w:rPr>
  </w:style>
  <w:style w:type="character" w:customStyle="1" w:styleId="BalloonTextChar">
    <w:name w:val="Balloon Text Char"/>
    <w:basedOn w:val="DefaultParagraphFont"/>
    <w:link w:val="BalloonText"/>
    <w:uiPriority w:val="99"/>
    <w:semiHidden/>
    <w:rsid w:val="00C41743"/>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1743"/>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41743"/>
    <w:pPr>
      <w:tabs>
        <w:tab w:val="center" w:pos="4320"/>
        <w:tab w:val="right" w:pos="8640"/>
      </w:tabs>
    </w:pPr>
  </w:style>
  <w:style w:type="character" w:customStyle="1" w:styleId="HeaderChar">
    <w:name w:val="Header Char"/>
    <w:basedOn w:val="DefaultParagraphFont"/>
    <w:link w:val="Header"/>
    <w:uiPriority w:val="99"/>
    <w:rsid w:val="00C41743"/>
    <w:rPr>
      <w:rFonts w:ascii="Times New Roman" w:eastAsia="Times New Roman" w:hAnsi="Times New Roman" w:cs="Times New Roman"/>
      <w:sz w:val="24"/>
      <w:szCs w:val="20"/>
    </w:rPr>
  </w:style>
  <w:style w:type="paragraph" w:styleId="Footer">
    <w:name w:val="footer"/>
    <w:basedOn w:val="Normal"/>
    <w:link w:val="FooterChar"/>
    <w:uiPriority w:val="99"/>
    <w:rsid w:val="00C41743"/>
    <w:pPr>
      <w:tabs>
        <w:tab w:val="center" w:pos="4320"/>
        <w:tab w:val="right" w:pos="8640"/>
      </w:tabs>
    </w:pPr>
  </w:style>
  <w:style w:type="character" w:customStyle="1" w:styleId="FooterChar">
    <w:name w:val="Footer Char"/>
    <w:basedOn w:val="DefaultParagraphFont"/>
    <w:link w:val="Footer"/>
    <w:uiPriority w:val="99"/>
    <w:rsid w:val="00C41743"/>
    <w:rPr>
      <w:rFonts w:ascii="Times New Roman" w:eastAsia="Times New Roman" w:hAnsi="Times New Roman" w:cs="Times New Roman"/>
      <w:sz w:val="24"/>
      <w:szCs w:val="20"/>
    </w:rPr>
  </w:style>
  <w:style w:type="paragraph" w:styleId="Title">
    <w:name w:val="Title"/>
    <w:basedOn w:val="Normal"/>
    <w:link w:val="TitleChar"/>
    <w:qFormat/>
    <w:rsid w:val="00C41743"/>
    <w:pPr>
      <w:jc w:val="center"/>
    </w:pPr>
    <w:rPr>
      <w:rFonts w:ascii="Arial" w:hAnsi="Arial"/>
      <w:b/>
      <w:sz w:val="32"/>
    </w:rPr>
  </w:style>
  <w:style w:type="character" w:customStyle="1" w:styleId="TitleChar">
    <w:name w:val="Title Char"/>
    <w:basedOn w:val="DefaultParagraphFont"/>
    <w:link w:val="Title"/>
    <w:rsid w:val="00C41743"/>
    <w:rPr>
      <w:rFonts w:ascii="Arial" w:eastAsia="Times New Roman" w:hAnsi="Arial" w:cs="Times New Roman"/>
      <w:b/>
      <w:sz w:val="32"/>
      <w:szCs w:val="20"/>
    </w:rPr>
  </w:style>
  <w:style w:type="paragraph" w:styleId="Subtitle">
    <w:name w:val="Subtitle"/>
    <w:basedOn w:val="Normal"/>
    <w:link w:val="SubtitleChar"/>
    <w:qFormat/>
    <w:rsid w:val="00C41743"/>
    <w:pPr>
      <w:jc w:val="center"/>
    </w:pPr>
    <w:rPr>
      <w:rFonts w:ascii="Arial" w:hAnsi="Arial"/>
      <w:b/>
      <w:sz w:val="28"/>
    </w:rPr>
  </w:style>
  <w:style w:type="character" w:customStyle="1" w:styleId="SubtitleChar">
    <w:name w:val="Subtitle Char"/>
    <w:basedOn w:val="DefaultParagraphFont"/>
    <w:link w:val="Subtitle"/>
    <w:rsid w:val="00C41743"/>
    <w:rPr>
      <w:rFonts w:ascii="Arial" w:eastAsia="Times New Roman" w:hAnsi="Arial" w:cs="Times New Roman"/>
      <w:b/>
      <w:sz w:val="28"/>
      <w:szCs w:val="20"/>
    </w:rPr>
  </w:style>
  <w:style w:type="character" w:styleId="Strong">
    <w:name w:val="Strong"/>
    <w:uiPriority w:val="22"/>
    <w:qFormat/>
    <w:rsid w:val="00C41743"/>
    <w:rPr>
      <w:b/>
      <w:bCs/>
    </w:rPr>
  </w:style>
  <w:style w:type="paragraph" w:styleId="BalloonText">
    <w:name w:val="Balloon Text"/>
    <w:basedOn w:val="Normal"/>
    <w:link w:val="BalloonTextChar"/>
    <w:uiPriority w:val="99"/>
    <w:semiHidden/>
    <w:unhideWhenUsed/>
    <w:rsid w:val="00C41743"/>
    <w:rPr>
      <w:rFonts w:ascii="Tahoma" w:hAnsi="Tahoma" w:cs="Tahoma"/>
      <w:sz w:val="16"/>
      <w:szCs w:val="16"/>
    </w:rPr>
  </w:style>
  <w:style w:type="character" w:customStyle="1" w:styleId="BalloonTextChar">
    <w:name w:val="Balloon Text Char"/>
    <w:basedOn w:val="DefaultParagraphFont"/>
    <w:link w:val="BalloonText"/>
    <w:uiPriority w:val="99"/>
    <w:semiHidden/>
    <w:rsid w:val="00C41743"/>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0484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4.xm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chart" Target="charts/chart3.xml"/><Relationship Id="rId5" Type="http://schemas.openxmlformats.org/officeDocument/2006/relationships/webSettings" Target="webSettings.xml"/><Relationship Id="rId15" Type="http://schemas.openxmlformats.org/officeDocument/2006/relationships/chart" Target="charts/chart5.xml"/><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3.wmf"/></Relationships>
</file>

<file path=word/charts/_rels/chart1.xml.rels><?xml version="1.0" encoding="UTF-8" standalone="yes"?>
<Relationships xmlns="http://schemas.openxmlformats.org/package/2006/relationships"><Relationship Id="rId1" Type="http://schemas.openxmlformats.org/officeDocument/2006/relationships/oleObject" Target="file:///\\barbara\users\Fatima\Citrus%20Project-2011\Result%20+%20Summary%20of%20citrus%20qPCR%20and%20RT-PCR\Citrus%20pathogen%20complete%20worksheet.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barbara\users\Fatima\Citrus%20Project-2011\Result%20+%20Summary%20of%20citrus%20qPCR%20and%20RT-PCR\Citrus%20pathogen%20complete%20worksheet.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barbara\users\Fatima\Citrus%20Project-2011\Result%20+%20Summary%20of%20citrus%20qPCR%20and%20RT-PCR\Citrus%20pathogen%20complete%20worksheet.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osman\AppData\Local\Microsoft\Windows\Temporary%20Internet%20Files\Content.Outlook\133F2AVX\HLBnew%20(3).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barbara\users\Fatima\Citrus%20Project-2011\Result%20+%20Summary%20of%20citrus%20qPCR%20and%20RT-PCR\Citrus%20complete%20worsheets%20by%20dates\Citrus%20pathogen%20complete%20worksheet-Oct%2010-201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2077044407453822E-2"/>
          <c:y val="8.3570487022455522E-2"/>
          <c:w val="0.87505688867276388"/>
          <c:h val="0.78575304753572472"/>
        </c:manualLayout>
      </c:layout>
      <c:scatterChart>
        <c:scatterStyle val="lineMarker"/>
        <c:varyColors val="0"/>
        <c:ser>
          <c:idx val="0"/>
          <c:order val="0"/>
          <c:spPr>
            <a:ln w="28575">
              <a:noFill/>
            </a:ln>
          </c:spPr>
          <c:trendline>
            <c:trendlineType val="linear"/>
            <c:forward val="0.5"/>
            <c:backward val="0.5"/>
            <c:dispRSqr val="1"/>
            <c:dispEq val="1"/>
            <c:trendlineLbl>
              <c:layout>
                <c:manualLayout>
                  <c:x val="8.7932868248951065E-2"/>
                  <c:y val="0.55642951297754462"/>
                </c:manualLayout>
              </c:layout>
              <c:numFmt formatCode="General" sourceLinked="0"/>
            </c:trendlineLbl>
          </c:trendline>
          <c:yVal>
            <c:numRef>
              <c:f>'[AmpEff for Validation 11current .xls]Sheet1'!$IM$274:$IM$280</c:f>
              <c:numCache>
                <c:formatCode>General</c:formatCode>
                <c:ptCount val="7"/>
                <c:pt idx="0">
                  <c:v>20.560609666666661</c:v>
                </c:pt>
                <c:pt idx="1">
                  <c:v>20.950892</c:v>
                </c:pt>
                <c:pt idx="2">
                  <c:v>22.285008333333327</c:v>
                </c:pt>
                <c:pt idx="3">
                  <c:v>23.334720666666673</c:v>
                </c:pt>
                <c:pt idx="4">
                  <c:v>24.581174666666673</c:v>
                </c:pt>
                <c:pt idx="5">
                  <c:v>25.395904000000005</c:v>
                </c:pt>
                <c:pt idx="6">
                  <c:v>26.860206666666667</c:v>
                </c:pt>
              </c:numCache>
            </c:numRef>
          </c:yVal>
          <c:smooth val="0"/>
        </c:ser>
        <c:dLbls>
          <c:showLegendKey val="0"/>
          <c:showVal val="0"/>
          <c:showCatName val="0"/>
          <c:showSerName val="0"/>
          <c:showPercent val="0"/>
          <c:showBubbleSize val="0"/>
        </c:dLbls>
        <c:axId val="207001088"/>
        <c:axId val="218461696"/>
      </c:scatterChart>
      <c:valAx>
        <c:axId val="207001088"/>
        <c:scaling>
          <c:orientation val="minMax"/>
        </c:scaling>
        <c:delete val="0"/>
        <c:axPos val="b"/>
        <c:numFmt formatCode="General" sourceLinked="1"/>
        <c:majorTickMark val="out"/>
        <c:minorTickMark val="none"/>
        <c:tickLblPos val="nextTo"/>
        <c:txPr>
          <a:bodyPr rot="0" vert="horz"/>
          <a:lstStyle/>
          <a:p>
            <a:pPr>
              <a:defRPr sz="1000" b="0" i="0" u="none" strike="noStrike" baseline="0">
                <a:solidFill>
                  <a:srgbClr val="000000"/>
                </a:solidFill>
                <a:latin typeface="Calibri"/>
                <a:ea typeface="Calibri"/>
                <a:cs typeface="Calibri"/>
              </a:defRPr>
            </a:pPr>
            <a:endParaRPr lang="en-US"/>
          </a:p>
        </c:txPr>
        <c:crossAx val="218461696"/>
        <c:crosses val="autoZero"/>
        <c:crossBetween val="midCat"/>
      </c:valAx>
      <c:valAx>
        <c:axId val="218461696"/>
        <c:scaling>
          <c:orientation val="minMax"/>
          <c:min val="0"/>
        </c:scaling>
        <c:delete val="0"/>
        <c:axPos val="l"/>
        <c:majorGridlines/>
        <c:numFmt formatCode="General" sourceLinked="1"/>
        <c:majorTickMark val="out"/>
        <c:minorTickMark val="none"/>
        <c:tickLblPos val="nextTo"/>
        <c:crossAx val="207001088"/>
        <c:crosses val="autoZero"/>
        <c:crossBetween val="midCat"/>
      </c:valAx>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2077044407453822E-2"/>
          <c:y val="8.3570487022455522E-2"/>
          <c:w val="0.87505688867276388"/>
          <c:h val="0.78575304753572472"/>
        </c:manualLayout>
      </c:layout>
      <c:scatterChart>
        <c:scatterStyle val="lineMarker"/>
        <c:varyColors val="0"/>
        <c:ser>
          <c:idx val="0"/>
          <c:order val="0"/>
          <c:spPr>
            <a:ln w="28575">
              <a:noFill/>
            </a:ln>
          </c:spPr>
          <c:trendline>
            <c:trendlineType val="linear"/>
            <c:forward val="0.5"/>
            <c:backward val="0.5"/>
            <c:dispRSqr val="1"/>
            <c:dispEq val="1"/>
            <c:trendlineLbl>
              <c:layout>
                <c:manualLayout>
                  <c:x val="8.7932868248951065E-2"/>
                  <c:y val="0.55642951297754462"/>
                </c:manualLayout>
              </c:layout>
              <c:numFmt formatCode="General" sourceLinked="0"/>
            </c:trendlineLbl>
          </c:trendline>
          <c:yVal>
            <c:numRef>
              <c:f>'[AmpEff for Validation 11current .xls]Sheet1'!$FS$232:$FS$240</c:f>
              <c:numCache>
                <c:formatCode>General</c:formatCode>
                <c:ptCount val="9"/>
                <c:pt idx="0">
                  <c:v>22.578143666666666</c:v>
                </c:pt>
                <c:pt idx="1">
                  <c:v>23.593399000000002</c:v>
                </c:pt>
                <c:pt idx="2">
                  <c:v>24.763273333333309</c:v>
                </c:pt>
                <c:pt idx="3">
                  <c:v>25.834856000000023</c:v>
                </c:pt>
                <c:pt idx="4">
                  <c:v>26.882644666666653</c:v>
                </c:pt>
                <c:pt idx="5">
                  <c:v>27.836489333333319</c:v>
                </c:pt>
                <c:pt idx="6">
                  <c:v>28.625971333333329</c:v>
                </c:pt>
                <c:pt idx="7">
                  <c:v>29.558955666666687</c:v>
                </c:pt>
                <c:pt idx="8">
                  <c:v>30.760522333333302</c:v>
                </c:pt>
              </c:numCache>
            </c:numRef>
          </c:yVal>
          <c:smooth val="0"/>
        </c:ser>
        <c:dLbls>
          <c:showLegendKey val="0"/>
          <c:showVal val="0"/>
          <c:showCatName val="0"/>
          <c:showSerName val="0"/>
          <c:showPercent val="0"/>
          <c:showBubbleSize val="0"/>
        </c:dLbls>
        <c:axId val="128982016"/>
        <c:axId val="131285760"/>
      </c:scatterChart>
      <c:valAx>
        <c:axId val="128982016"/>
        <c:scaling>
          <c:orientation val="minMax"/>
        </c:scaling>
        <c:delete val="0"/>
        <c:axPos val="b"/>
        <c:numFmt formatCode="General" sourceLinked="1"/>
        <c:majorTickMark val="out"/>
        <c:minorTickMark val="none"/>
        <c:tickLblPos val="nextTo"/>
        <c:txPr>
          <a:bodyPr rot="0" vert="horz"/>
          <a:lstStyle/>
          <a:p>
            <a:pPr>
              <a:defRPr sz="1000" b="0" i="0" u="none" strike="noStrike" baseline="0">
                <a:solidFill>
                  <a:srgbClr val="000000"/>
                </a:solidFill>
                <a:latin typeface="Calibri"/>
                <a:ea typeface="Calibri"/>
                <a:cs typeface="Calibri"/>
              </a:defRPr>
            </a:pPr>
            <a:endParaRPr lang="en-US"/>
          </a:p>
        </c:txPr>
        <c:crossAx val="131285760"/>
        <c:crosses val="autoZero"/>
        <c:crossBetween val="midCat"/>
      </c:valAx>
      <c:valAx>
        <c:axId val="131285760"/>
        <c:scaling>
          <c:orientation val="minMax"/>
          <c:min val="0"/>
        </c:scaling>
        <c:delete val="0"/>
        <c:axPos val="l"/>
        <c:majorGridlines/>
        <c:numFmt formatCode="General" sourceLinked="1"/>
        <c:majorTickMark val="out"/>
        <c:minorTickMark val="none"/>
        <c:tickLblPos val="nextTo"/>
        <c:crossAx val="128982016"/>
        <c:crosses val="autoZero"/>
        <c:crossBetween val="midCat"/>
      </c:valAx>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2077044407453822E-2"/>
          <c:y val="8.3570487022455522E-2"/>
          <c:w val="0.87505688867276388"/>
          <c:h val="0.78575304753572472"/>
        </c:manualLayout>
      </c:layout>
      <c:scatterChart>
        <c:scatterStyle val="lineMarker"/>
        <c:varyColors val="0"/>
        <c:ser>
          <c:idx val="0"/>
          <c:order val="0"/>
          <c:spPr>
            <a:ln w="28575">
              <a:noFill/>
            </a:ln>
          </c:spPr>
          <c:trendline>
            <c:trendlineType val="linear"/>
            <c:forward val="0.5"/>
            <c:backward val="0.5"/>
            <c:dispRSqr val="1"/>
            <c:dispEq val="1"/>
            <c:trendlineLbl>
              <c:layout>
                <c:manualLayout>
                  <c:x val="8.7932868248951065E-2"/>
                  <c:y val="0.55642951297754462"/>
                </c:manualLayout>
              </c:layout>
              <c:numFmt formatCode="General" sourceLinked="0"/>
            </c:trendlineLbl>
          </c:trendline>
          <c:yVal>
            <c:numRef>
              <c:f>'[Assay test and validations correct.xlsx]Sheet1'!$G$78:$G$84</c:f>
              <c:numCache>
                <c:formatCode>General</c:formatCode>
                <c:ptCount val="7"/>
                <c:pt idx="0">
                  <c:v>23.969078666666665</c:v>
                </c:pt>
                <c:pt idx="1">
                  <c:v>24.686749666666664</c:v>
                </c:pt>
                <c:pt idx="2">
                  <c:v>25.564454999999999</c:v>
                </c:pt>
                <c:pt idx="3">
                  <c:v>26.526589999999995</c:v>
                </c:pt>
                <c:pt idx="4">
                  <c:v>27.957188333333328</c:v>
                </c:pt>
                <c:pt idx="5">
                  <c:v>28.869752666666667</c:v>
                </c:pt>
                <c:pt idx="6">
                  <c:v>30.054694333333327</c:v>
                </c:pt>
              </c:numCache>
            </c:numRef>
          </c:yVal>
          <c:smooth val="0"/>
        </c:ser>
        <c:dLbls>
          <c:showLegendKey val="0"/>
          <c:showVal val="0"/>
          <c:showCatName val="0"/>
          <c:showSerName val="0"/>
          <c:showPercent val="0"/>
          <c:showBubbleSize val="0"/>
        </c:dLbls>
        <c:axId val="131302144"/>
        <c:axId val="131303680"/>
      </c:scatterChart>
      <c:valAx>
        <c:axId val="131302144"/>
        <c:scaling>
          <c:orientation val="minMax"/>
        </c:scaling>
        <c:delete val="0"/>
        <c:axPos val="b"/>
        <c:numFmt formatCode="General" sourceLinked="1"/>
        <c:majorTickMark val="out"/>
        <c:minorTickMark val="none"/>
        <c:tickLblPos val="nextTo"/>
        <c:txPr>
          <a:bodyPr rot="0" vert="horz"/>
          <a:lstStyle/>
          <a:p>
            <a:pPr>
              <a:defRPr sz="1000" b="0" i="0" u="none" strike="noStrike" baseline="0">
                <a:solidFill>
                  <a:srgbClr val="000000"/>
                </a:solidFill>
                <a:latin typeface="Calibri"/>
                <a:ea typeface="Calibri"/>
                <a:cs typeface="Calibri"/>
              </a:defRPr>
            </a:pPr>
            <a:endParaRPr lang="en-US"/>
          </a:p>
        </c:txPr>
        <c:crossAx val="131303680"/>
        <c:crosses val="autoZero"/>
        <c:crossBetween val="midCat"/>
      </c:valAx>
      <c:valAx>
        <c:axId val="131303680"/>
        <c:scaling>
          <c:orientation val="minMax"/>
          <c:min val="0"/>
        </c:scaling>
        <c:delete val="0"/>
        <c:axPos val="l"/>
        <c:majorGridlines/>
        <c:numFmt formatCode="General" sourceLinked="1"/>
        <c:majorTickMark val="out"/>
        <c:minorTickMark val="none"/>
        <c:tickLblPos val="nextTo"/>
        <c:crossAx val="131302144"/>
        <c:crosses val="autoZero"/>
        <c:crossBetween val="midCat"/>
      </c:valAx>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2403876055777402E-2"/>
          <c:y val="4.2089005540974028E-2"/>
          <c:w val="0.86734335933126838"/>
          <c:h val="0.78575304753572472"/>
        </c:manualLayout>
      </c:layout>
      <c:scatterChart>
        <c:scatterStyle val="lineMarker"/>
        <c:varyColors val="0"/>
        <c:ser>
          <c:idx val="0"/>
          <c:order val="0"/>
          <c:spPr>
            <a:ln w="28575">
              <a:noFill/>
            </a:ln>
          </c:spPr>
          <c:trendline>
            <c:trendlineType val="linear"/>
            <c:forward val="0.5"/>
            <c:backward val="0.5"/>
            <c:dispRSqr val="1"/>
            <c:dispEq val="1"/>
            <c:trendlineLbl>
              <c:layout>
                <c:manualLayout>
                  <c:x val="9.9058601087186435E-2"/>
                  <c:y val="0.58013321668124818"/>
                </c:manualLayout>
              </c:layout>
              <c:numFmt formatCode="General" sourceLinked="0"/>
            </c:trendlineLbl>
          </c:trendline>
          <c:yVal>
            <c:numRef>
              <c:f>'[AmpEff for Validation 11current .xls]Sheet1'!$DW$275:$DW$281</c:f>
              <c:numCache>
                <c:formatCode>General</c:formatCode>
                <c:ptCount val="7"/>
                <c:pt idx="0">
                  <c:v>24.879660000000001</c:v>
                </c:pt>
                <c:pt idx="1">
                  <c:v>25.750365333333328</c:v>
                </c:pt>
                <c:pt idx="2">
                  <c:v>26.722324999999998</c:v>
                </c:pt>
                <c:pt idx="3">
                  <c:v>27.933351999999999</c:v>
                </c:pt>
                <c:pt idx="4">
                  <c:v>28.891558666666672</c:v>
                </c:pt>
                <c:pt idx="5">
                  <c:v>29.725261</c:v>
                </c:pt>
                <c:pt idx="6">
                  <c:v>30.755932333333323</c:v>
                </c:pt>
              </c:numCache>
            </c:numRef>
          </c:yVal>
          <c:smooth val="0"/>
        </c:ser>
        <c:dLbls>
          <c:showLegendKey val="0"/>
          <c:showVal val="0"/>
          <c:showCatName val="0"/>
          <c:showSerName val="0"/>
          <c:showPercent val="0"/>
          <c:showBubbleSize val="0"/>
        </c:dLbls>
        <c:axId val="131331968"/>
        <c:axId val="131333504"/>
      </c:scatterChart>
      <c:valAx>
        <c:axId val="131331968"/>
        <c:scaling>
          <c:orientation val="minMax"/>
        </c:scaling>
        <c:delete val="0"/>
        <c:axPos val="b"/>
        <c:numFmt formatCode="General" sourceLinked="1"/>
        <c:majorTickMark val="out"/>
        <c:minorTickMark val="none"/>
        <c:tickLblPos val="nextTo"/>
        <c:txPr>
          <a:bodyPr rot="0" vert="horz"/>
          <a:lstStyle/>
          <a:p>
            <a:pPr>
              <a:defRPr sz="1000" b="0" i="0" u="none" strike="noStrike" baseline="0">
                <a:solidFill>
                  <a:srgbClr val="000000"/>
                </a:solidFill>
                <a:latin typeface="Calibri"/>
                <a:ea typeface="Calibri"/>
                <a:cs typeface="Calibri"/>
              </a:defRPr>
            </a:pPr>
            <a:endParaRPr lang="en-US"/>
          </a:p>
        </c:txPr>
        <c:crossAx val="131333504"/>
        <c:crosses val="autoZero"/>
        <c:crossBetween val="midCat"/>
      </c:valAx>
      <c:valAx>
        <c:axId val="131333504"/>
        <c:scaling>
          <c:orientation val="minMax"/>
          <c:min val="0"/>
        </c:scaling>
        <c:delete val="0"/>
        <c:axPos val="l"/>
        <c:majorGridlines/>
        <c:numFmt formatCode="General" sourceLinked="1"/>
        <c:majorTickMark val="out"/>
        <c:minorTickMark val="none"/>
        <c:tickLblPos val="nextTo"/>
        <c:crossAx val="131331968"/>
        <c:crosses val="autoZero"/>
        <c:crossBetween val="midCat"/>
      </c:valAx>
    </c:plotArea>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2077044407453822E-2"/>
          <c:y val="8.3570487022455522E-2"/>
          <c:w val="0.87505688867276388"/>
          <c:h val="0.78575304753572472"/>
        </c:manualLayout>
      </c:layout>
      <c:scatterChart>
        <c:scatterStyle val="lineMarker"/>
        <c:varyColors val="0"/>
        <c:ser>
          <c:idx val="0"/>
          <c:order val="0"/>
          <c:spPr>
            <a:ln w="28575">
              <a:noFill/>
            </a:ln>
          </c:spPr>
          <c:trendline>
            <c:trendlineType val="linear"/>
            <c:forward val="0.5"/>
            <c:backward val="0.5"/>
            <c:dispRSqr val="1"/>
            <c:dispEq val="1"/>
            <c:trendlineLbl>
              <c:layout>
                <c:manualLayout>
                  <c:x val="8.7932868248951065E-2"/>
                  <c:y val="0.55642951297754462"/>
                </c:manualLayout>
              </c:layout>
              <c:numFmt formatCode="General" sourceLinked="0"/>
            </c:trendlineLbl>
          </c:trendline>
          <c:yVal>
            <c:numRef>
              <c:f>'[AmpEff for Validation 11current .xls]Sheet1'!$IM$232:$IM$240</c:f>
              <c:numCache>
                <c:formatCode>General</c:formatCode>
                <c:ptCount val="9"/>
                <c:pt idx="0">
                  <c:v>24.096048999999994</c:v>
                </c:pt>
                <c:pt idx="1">
                  <c:v>25.05029</c:v>
                </c:pt>
                <c:pt idx="2">
                  <c:v>26.050809333333326</c:v>
                </c:pt>
                <c:pt idx="3">
                  <c:v>26.871490666666674</c:v>
                </c:pt>
                <c:pt idx="4">
                  <c:v>28.042990333333329</c:v>
                </c:pt>
                <c:pt idx="5">
                  <c:v>29.047963333333328</c:v>
                </c:pt>
                <c:pt idx="6">
                  <c:v>30.196169333333327</c:v>
                </c:pt>
                <c:pt idx="7">
                  <c:v>31.142009666666667</c:v>
                </c:pt>
                <c:pt idx="8">
                  <c:v>32.12284300000001</c:v>
                </c:pt>
              </c:numCache>
            </c:numRef>
          </c:yVal>
          <c:smooth val="0"/>
        </c:ser>
        <c:dLbls>
          <c:showLegendKey val="0"/>
          <c:showVal val="0"/>
          <c:showCatName val="0"/>
          <c:showSerName val="0"/>
          <c:showPercent val="0"/>
          <c:showBubbleSize val="0"/>
        </c:dLbls>
        <c:axId val="131419520"/>
        <c:axId val="131425408"/>
      </c:scatterChart>
      <c:valAx>
        <c:axId val="131419520"/>
        <c:scaling>
          <c:orientation val="minMax"/>
        </c:scaling>
        <c:delete val="0"/>
        <c:axPos val="b"/>
        <c:numFmt formatCode="General" sourceLinked="1"/>
        <c:majorTickMark val="out"/>
        <c:minorTickMark val="none"/>
        <c:tickLblPos val="nextTo"/>
        <c:txPr>
          <a:bodyPr rot="0" vert="horz"/>
          <a:lstStyle/>
          <a:p>
            <a:pPr>
              <a:defRPr sz="1000" b="0" i="0" u="none" strike="noStrike" baseline="0">
                <a:solidFill>
                  <a:srgbClr val="000000"/>
                </a:solidFill>
                <a:latin typeface="Calibri"/>
                <a:ea typeface="Calibri"/>
                <a:cs typeface="Calibri"/>
              </a:defRPr>
            </a:pPr>
            <a:endParaRPr lang="en-US"/>
          </a:p>
        </c:txPr>
        <c:crossAx val="131425408"/>
        <c:crosses val="autoZero"/>
        <c:crossBetween val="midCat"/>
      </c:valAx>
      <c:valAx>
        <c:axId val="131425408"/>
        <c:scaling>
          <c:orientation val="minMax"/>
          <c:min val="0"/>
        </c:scaling>
        <c:delete val="0"/>
        <c:axPos val="l"/>
        <c:majorGridlines/>
        <c:numFmt formatCode="General" sourceLinked="1"/>
        <c:majorTickMark val="out"/>
        <c:minorTickMark val="none"/>
        <c:tickLblPos val="nextTo"/>
        <c:crossAx val="131419520"/>
        <c:crosses val="autoZero"/>
        <c:crossBetween val="midCat"/>
      </c:valAx>
    </c:plotArea>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9</Pages>
  <Words>2655</Words>
  <Characters>15136</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osman</dc:creator>
  <cp:lastModifiedBy>a</cp:lastModifiedBy>
  <cp:revision>7</cp:revision>
  <dcterms:created xsi:type="dcterms:W3CDTF">2013-02-05T19:49:00Z</dcterms:created>
  <dcterms:modified xsi:type="dcterms:W3CDTF">2013-02-05T20:03:00Z</dcterms:modified>
</cp:coreProperties>
</file>